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C5420" w14:textId="45EC4522"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510CB0">
        <w:t>Edward Hosken (WG1 Chair)</w:t>
      </w:r>
      <w:r w:rsidR="0080294B" w:rsidRPr="0080294B">
        <w:t>…</w:t>
      </w:r>
      <w:bookmarkStart w:id="0" w:name="_GoBack"/>
      <w:bookmarkEnd w:id="0"/>
    </w:p>
    <w:p w14:paraId="60BCC120" w14:textId="77777777" w:rsidR="0080294B" w:rsidRDefault="0080294B" w:rsidP="00FE5674">
      <w:pPr>
        <w:pStyle w:val="BodyText"/>
        <w:tabs>
          <w:tab w:val="left" w:pos="2835"/>
        </w:tabs>
      </w:pPr>
    </w:p>
    <w:p w14:paraId="4834080C" w14:textId="08F1EC84" w:rsidR="00A446C9" w:rsidRDefault="007227CA" w:rsidP="00A446C9">
      <w:pPr>
        <w:pStyle w:val="Title"/>
      </w:pPr>
      <w:r>
        <w:t xml:space="preserve">DRAFT </w:t>
      </w:r>
      <w:r w:rsidR="00510CB0">
        <w:t>S-100 and CMDS Terminology</w:t>
      </w:r>
    </w:p>
    <w:p w14:paraId="0F258596" w14:textId="50FB6E37" w:rsidR="00A446C9" w:rsidRDefault="00A446C9" w:rsidP="00A446C9">
      <w:pPr>
        <w:pStyle w:val="Heading1"/>
      </w:pPr>
      <w:r>
        <w:t>Summary</w:t>
      </w:r>
    </w:p>
    <w:p w14:paraId="052AC0CB" w14:textId="7D6BEE99" w:rsidR="00851373" w:rsidRDefault="00D8482B" w:rsidP="00D8482B">
      <w:pPr>
        <w:pStyle w:val="BodyText"/>
      </w:pPr>
      <w:r>
        <w:t xml:space="preserve">Although within the ENAV Committee S-100 and CMDS are central to the implementation of e-navigation, an understanding of the correct terminology is not yet mature.  It is therefore beneficial to provide definitions of their associated terminology. </w:t>
      </w:r>
    </w:p>
    <w:p w14:paraId="5432CFB6" w14:textId="0D5A0C3F" w:rsidR="00B56BDF" w:rsidRDefault="00B56BDF" w:rsidP="00B56BDF">
      <w:pPr>
        <w:pStyle w:val="BodyText"/>
      </w:pPr>
    </w:p>
    <w:p w14:paraId="3C575A26" w14:textId="77777777" w:rsidR="001C44A3" w:rsidRDefault="00BD4E6F" w:rsidP="00B56BDF">
      <w:pPr>
        <w:pStyle w:val="Heading2"/>
      </w:pPr>
      <w:r>
        <w:t>Purpose</w:t>
      </w:r>
      <w:r w:rsidR="004D1D85">
        <w:t xml:space="preserve"> of the document</w:t>
      </w:r>
    </w:p>
    <w:p w14:paraId="7D8CF374" w14:textId="362A6C2B" w:rsidR="00510CB0" w:rsidRDefault="009302DC" w:rsidP="00E55927">
      <w:pPr>
        <w:pStyle w:val="BodyText"/>
      </w:pPr>
      <w:r>
        <w:t xml:space="preserve">This document aims to </w:t>
      </w:r>
      <w:r w:rsidR="00DB0814">
        <w:t>enhance</w:t>
      </w:r>
      <w:r w:rsidR="00510CB0">
        <w:t xml:space="preserve"> clarity</w:t>
      </w:r>
      <w:r w:rsidR="00D8482B">
        <w:t>,</w:t>
      </w:r>
      <w:r w:rsidR="00510CB0">
        <w:t xml:space="preserve"> </w:t>
      </w:r>
      <w:r w:rsidR="00DB0814">
        <w:t xml:space="preserve">understanding </w:t>
      </w:r>
      <w:r w:rsidR="00510CB0">
        <w:t xml:space="preserve">and hence assist consistency in the use of </w:t>
      </w:r>
      <w:r w:rsidR="00DB0814">
        <w:t xml:space="preserve">the </w:t>
      </w:r>
      <w:r w:rsidR="00510CB0">
        <w:t>correct terminology</w:t>
      </w:r>
      <w:r w:rsidR="00D8482B">
        <w:t xml:space="preserve"> associated with S-100 and CMDS</w:t>
      </w:r>
      <w:r w:rsidR="00DB0814">
        <w:t xml:space="preserve"> (Common Maritime Data Structure)</w:t>
      </w:r>
      <w:r w:rsidR="00D8482B">
        <w:t>.</w:t>
      </w:r>
    </w:p>
    <w:p w14:paraId="7E2A4642" w14:textId="780C60DD" w:rsidR="00E55927" w:rsidRPr="00B56BDF" w:rsidRDefault="00E55927" w:rsidP="00E55927">
      <w:pPr>
        <w:pStyle w:val="BodyText"/>
      </w:pPr>
    </w:p>
    <w:p w14:paraId="36D645BE" w14:textId="77777777" w:rsidR="00B56BDF" w:rsidRDefault="00B56BDF" w:rsidP="00B56BDF">
      <w:pPr>
        <w:pStyle w:val="Heading2"/>
      </w:pPr>
      <w:r>
        <w:t>Related documents</w:t>
      </w:r>
    </w:p>
    <w:p w14:paraId="50D7FAB8" w14:textId="293A0612" w:rsidR="00510CB0" w:rsidRDefault="000031C8" w:rsidP="00DB0814">
      <w:pPr>
        <w:pStyle w:val="BodyText"/>
      </w:pPr>
      <w:r>
        <w:t>See Section 4.</w:t>
      </w:r>
    </w:p>
    <w:p w14:paraId="07D23167" w14:textId="77777777" w:rsidR="00287DB9" w:rsidRPr="00B56BDF" w:rsidRDefault="00287DB9" w:rsidP="00DB0814">
      <w:pPr>
        <w:pStyle w:val="BodyText"/>
      </w:pPr>
    </w:p>
    <w:p w14:paraId="53733F03" w14:textId="77777777" w:rsidR="00A446C9" w:rsidRDefault="00A446C9" w:rsidP="00A446C9">
      <w:pPr>
        <w:pStyle w:val="Heading1"/>
      </w:pPr>
      <w:r>
        <w:t>Background</w:t>
      </w:r>
    </w:p>
    <w:p w14:paraId="796057EE" w14:textId="197747AF" w:rsidR="00485CB1" w:rsidRDefault="00485CB1" w:rsidP="00A446C9">
      <w:pPr>
        <w:pStyle w:val="BodyText"/>
      </w:pPr>
      <w:r>
        <w:t xml:space="preserve">In November 2014 the Maritime Safety Committee (MSC) of the </w:t>
      </w:r>
      <w:r w:rsidR="00287DB9">
        <w:t xml:space="preserve">IMO (International Maritime </w:t>
      </w:r>
      <w:r>
        <w:t>Organization) approved the E-navigation Strategy Implementation Plan (SIP</w:t>
      </w:r>
      <w:r w:rsidR="001F382E">
        <w:t>)</w:t>
      </w:r>
      <w:r>
        <w:t xml:space="preserve">.  </w:t>
      </w:r>
      <w:r w:rsidR="00F43EAD">
        <w:t>[Ref 1]</w:t>
      </w:r>
    </w:p>
    <w:p w14:paraId="7E1FF8D5" w14:textId="3F699F9D" w:rsidR="001F382E" w:rsidRDefault="001F382E" w:rsidP="00A446C9">
      <w:pPr>
        <w:pStyle w:val="BodyText"/>
      </w:pPr>
      <w:r>
        <w:t xml:space="preserve">Sub-solution S4.1.1 </w:t>
      </w:r>
      <w:r w:rsidR="00A94EA1">
        <w:t xml:space="preserve">of the SIP [appendix 1] </w:t>
      </w:r>
      <w:r>
        <w:t xml:space="preserve">identifies the need to ‘Implement a Common Maritime Data Structure and include parameters for priority, source, and ownership of information’.  It also notes that ‘It has been already agreed to use the IHO S-100 data model’. </w:t>
      </w:r>
    </w:p>
    <w:p w14:paraId="5A804FC4" w14:textId="560D9637" w:rsidR="00A94EA1" w:rsidRDefault="00A94EA1" w:rsidP="00A446C9">
      <w:pPr>
        <w:pStyle w:val="BodyText"/>
      </w:pPr>
      <w:r>
        <w:t xml:space="preserve">Furthermore the sub-solution notes the requirement to ‘Develop both the shore based data models and also the shipboard data models including firewalls, as necessary, and harmonize via the IMO-IHO harmonization group on data.’  Terms of Reference for this harmonisation group have been agreed, but the group has not yet been formed.  </w:t>
      </w:r>
    </w:p>
    <w:p w14:paraId="44E953C9" w14:textId="6006B2C6" w:rsidR="000055AF" w:rsidRDefault="000055AF" w:rsidP="00A446C9">
      <w:pPr>
        <w:pStyle w:val="BodyText"/>
      </w:pPr>
      <w:r>
        <w:t xml:space="preserve">The IHO standard S-100, the </w:t>
      </w:r>
      <w:r w:rsidRPr="00DB20EA">
        <w:t>Uni</w:t>
      </w:r>
      <w:r>
        <w:t xml:space="preserve">versal Hydrographic Data Model, was published in January 2010.  </w:t>
      </w:r>
    </w:p>
    <w:p w14:paraId="07452EBC" w14:textId="77EEAD64" w:rsidR="00A446C9" w:rsidRDefault="000055AF" w:rsidP="00A446C9">
      <w:pPr>
        <w:pStyle w:val="BodyText"/>
      </w:pPr>
      <w:r>
        <w:t>‘</w:t>
      </w:r>
      <w:r w:rsidRPr="000055AF">
        <w:t>S-100 provides a contemporary hydrographic geospatial data standard that can support a wide variety of hydrographic-related digital data sources, and is fully aligned with mainstream international geospatial standards, in particular the ISO 19100 series of geographic standards, thereby enabling the easier integration of hydrographic data and applications into geospatial solutions.</w:t>
      </w:r>
      <w:r>
        <w:t xml:space="preserve">’ [Ref </w:t>
      </w:r>
      <w:r w:rsidR="002E1F05">
        <w:t>2</w:t>
      </w:r>
      <w:r>
        <w:t xml:space="preserve">] </w:t>
      </w:r>
    </w:p>
    <w:p w14:paraId="1BC0AD83" w14:textId="77777777" w:rsidR="00912331" w:rsidRDefault="00912331" w:rsidP="00A446C9">
      <w:pPr>
        <w:pStyle w:val="BodyText"/>
      </w:pPr>
    </w:p>
    <w:p w14:paraId="041E9135" w14:textId="77777777" w:rsidR="00A446C9" w:rsidRDefault="00A446C9" w:rsidP="00A446C9">
      <w:pPr>
        <w:pStyle w:val="Heading1"/>
      </w:pPr>
      <w:r>
        <w:t>Discussion</w:t>
      </w:r>
    </w:p>
    <w:p w14:paraId="66EBB048" w14:textId="1D5B52AF" w:rsidR="00912331" w:rsidRDefault="00912331" w:rsidP="00912331">
      <w:pPr>
        <w:pStyle w:val="BodyText"/>
      </w:pPr>
      <w:r>
        <w:t xml:space="preserve">One of the principles of S-100 is that it allows the creation of </w:t>
      </w:r>
      <w:r w:rsidRPr="000055AF">
        <w:t>separate registers for different user communities</w:t>
      </w:r>
      <w:r>
        <w:t>.  IALA is one of these communities</w:t>
      </w:r>
      <w:r w:rsidR="006C701E">
        <w:t>, having the intention of publishing its own suite of S-100 product specifications</w:t>
      </w:r>
      <w:r>
        <w:t xml:space="preserve">.  It is therefore important that IALA understand and use terminology consistent with the S-100 standard. </w:t>
      </w:r>
    </w:p>
    <w:p w14:paraId="6B946AE6" w14:textId="5FED1BE7" w:rsidR="00365E45" w:rsidRPr="00365E45" w:rsidRDefault="00365E45" w:rsidP="00365E45">
      <w:r>
        <w:t>The definitions below aim to enhance understanding within IALA</w:t>
      </w:r>
      <w:r w:rsidR="00AA0D43">
        <w:t xml:space="preserve"> </w:t>
      </w:r>
      <w:r w:rsidRPr="00365E45">
        <w:t>care</w:t>
      </w:r>
      <w:r w:rsidR="00AA0D43">
        <w:t xml:space="preserve"> must be taken not to develop two</w:t>
      </w:r>
      <w:r w:rsidRPr="00365E45">
        <w:t xml:space="preserve"> definitions for the same thing</w:t>
      </w:r>
      <w:r w:rsidR="00AA0D43">
        <w:t xml:space="preserve"> and to ensure that the definitive source of the definition is recognised</w:t>
      </w:r>
      <w:r w:rsidRPr="00365E45">
        <w:t>.</w:t>
      </w:r>
      <w:r w:rsidR="00AA0D43">
        <w:t xml:space="preserve"> </w:t>
      </w:r>
      <w:r w:rsidRPr="00365E45">
        <w:t xml:space="preserve"> Ultimately a terminology register may be useful for e-Navigation in the wider sense. </w:t>
      </w:r>
    </w:p>
    <w:p w14:paraId="7AD6A440" w14:textId="77777777" w:rsidR="00912331" w:rsidRDefault="00912331" w:rsidP="00912331">
      <w:pPr>
        <w:pStyle w:val="BodyText"/>
      </w:pPr>
    </w:p>
    <w:p w14:paraId="7C5E1800" w14:textId="2C678036" w:rsidR="00F25BF4" w:rsidRDefault="004C514F" w:rsidP="00F25BF4">
      <w:pPr>
        <w:pStyle w:val="Heading2"/>
      </w:pPr>
      <w:r>
        <w:t>S-100 Terminology</w:t>
      </w:r>
    </w:p>
    <w:p w14:paraId="545DA5DE" w14:textId="64C1A6EA" w:rsidR="00B77B61" w:rsidRDefault="002E1F05" w:rsidP="00F25BF4">
      <w:pPr>
        <w:pStyle w:val="BodyText"/>
      </w:pPr>
      <w:r>
        <w:lastRenderedPageBreak/>
        <w:t xml:space="preserve">S-100 terminology is reasonably mature, having been published in 2010 [Ref 2], and being used by various development groups within and beyond the IHO.  Annex </w:t>
      </w:r>
      <w:proofErr w:type="gramStart"/>
      <w:r>
        <w:t>A</w:t>
      </w:r>
      <w:proofErr w:type="gramEnd"/>
      <w:r>
        <w:t xml:space="preserve"> of S-100 ‘Terms and Definitions’ is the definitive document </w:t>
      </w:r>
      <w:r w:rsidR="00EA0C5C">
        <w:t xml:space="preserve">containing much more detail and </w:t>
      </w:r>
      <w:r>
        <w:t xml:space="preserve">which should be referred to for further clarification.  This in turn </w:t>
      </w:r>
      <w:r w:rsidR="00B77B61">
        <w:t xml:space="preserve">refers as appropriate to ISO 19104 </w:t>
      </w:r>
      <w:r w:rsidR="00B77B61">
        <w:rPr>
          <w:i/>
          <w:iCs/>
          <w:lang w:val="en"/>
        </w:rPr>
        <w:t xml:space="preserve">Geographic information – Terminology </w:t>
      </w:r>
      <w:r w:rsidR="00B77B61" w:rsidRPr="00B77B61">
        <w:rPr>
          <w:iCs/>
          <w:lang w:val="en"/>
        </w:rPr>
        <w:t>and other stand</w:t>
      </w:r>
      <w:r w:rsidR="00B77B61">
        <w:rPr>
          <w:iCs/>
          <w:lang w:val="en"/>
        </w:rPr>
        <w:t>ards</w:t>
      </w:r>
      <w:r w:rsidR="00B77B61" w:rsidRPr="00B77B61">
        <w:rPr>
          <w:iCs/>
          <w:lang w:val="en"/>
        </w:rPr>
        <w:t xml:space="preserve"> within the ISO19000 series.</w:t>
      </w:r>
      <w:r w:rsidR="00B77B61">
        <w:rPr>
          <w:i/>
          <w:iCs/>
          <w:lang w:val="en"/>
        </w:rPr>
        <w:t xml:space="preserve"> </w:t>
      </w:r>
      <w:r>
        <w:t xml:space="preserve"> </w:t>
      </w:r>
    </w:p>
    <w:p w14:paraId="73325855" w14:textId="27B1085F" w:rsidR="009933B6" w:rsidRDefault="009933B6" w:rsidP="00F25BF4">
      <w:pPr>
        <w:pStyle w:val="BodyText"/>
      </w:pPr>
      <w:r>
        <w:t xml:space="preserve">The following table is not exhaustive, but provides definition of the main terms used in S-100.  </w:t>
      </w:r>
      <w:r w:rsidR="002E1F05">
        <w:t>Many of t</w:t>
      </w:r>
      <w:r>
        <w:t xml:space="preserve">hese are not exclusive to S-100, but are provided within this context. </w:t>
      </w:r>
    </w:p>
    <w:p w14:paraId="340E8608" w14:textId="5DD088D8" w:rsidR="00F25BF4" w:rsidRDefault="009933B6" w:rsidP="00F25BF4">
      <w:pPr>
        <w:pStyle w:val="Table"/>
      </w:pPr>
      <w:r>
        <w:t>S-100 Terminology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5245"/>
        <w:gridCol w:w="2268"/>
      </w:tblGrid>
      <w:tr w:rsidR="001927FD" w:rsidRPr="006126EE" w14:paraId="21BA8752" w14:textId="77777777" w:rsidTr="001927FD">
        <w:tc>
          <w:tcPr>
            <w:tcW w:w="2376" w:type="dxa"/>
            <w:shd w:val="clear" w:color="auto" w:fill="F2F2F2" w:themeFill="background1" w:themeFillShade="F2"/>
          </w:tcPr>
          <w:p w14:paraId="010E8BF1" w14:textId="4DE6E6C0" w:rsidR="001927FD" w:rsidRPr="006126EE" w:rsidRDefault="001927FD" w:rsidP="00EF00FE">
            <w:pPr>
              <w:pStyle w:val="BodyText"/>
              <w:jc w:val="left"/>
              <w:rPr>
                <w:rFonts w:cs="Arial"/>
                <w:b/>
              </w:rPr>
            </w:pPr>
            <w:r w:rsidRPr="006126EE">
              <w:rPr>
                <w:rFonts w:cs="Arial"/>
                <w:b/>
              </w:rPr>
              <w:t>Term</w:t>
            </w:r>
          </w:p>
        </w:tc>
        <w:tc>
          <w:tcPr>
            <w:tcW w:w="5245" w:type="dxa"/>
            <w:shd w:val="clear" w:color="auto" w:fill="F2F2F2" w:themeFill="background1" w:themeFillShade="F2"/>
          </w:tcPr>
          <w:p w14:paraId="7B1BF6AF" w14:textId="2E2F20ED" w:rsidR="001927FD" w:rsidRPr="006126EE" w:rsidRDefault="001927FD" w:rsidP="00EF00FE">
            <w:pPr>
              <w:pStyle w:val="BodyText"/>
              <w:jc w:val="left"/>
              <w:rPr>
                <w:rFonts w:cs="Arial"/>
                <w:b/>
              </w:rPr>
            </w:pPr>
            <w:r w:rsidRPr="006126EE">
              <w:rPr>
                <w:rFonts w:cs="Arial"/>
                <w:b/>
              </w:rPr>
              <w:t>Definition</w:t>
            </w:r>
          </w:p>
        </w:tc>
        <w:tc>
          <w:tcPr>
            <w:tcW w:w="2268" w:type="dxa"/>
            <w:shd w:val="clear" w:color="auto" w:fill="F2F2F2" w:themeFill="background1" w:themeFillShade="F2"/>
          </w:tcPr>
          <w:p w14:paraId="7AD392FA" w14:textId="610F0162" w:rsidR="001927FD" w:rsidRPr="006126EE" w:rsidRDefault="001927FD" w:rsidP="00EF00FE">
            <w:pPr>
              <w:pStyle w:val="BodyText"/>
              <w:jc w:val="left"/>
              <w:rPr>
                <w:rFonts w:cs="Arial"/>
                <w:b/>
              </w:rPr>
            </w:pPr>
            <w:r w:rsidRPr="006126EE">
              <w:rPr>
                <w:rFonts w:cs="Arial"/>
                <w:b/>
              </w:rPr>
              <w:t>Example</w:t>
            </w:r>
          </w:p>
        </w:tc>
      </w:tr>
      <w:tr w:rsidR="001927FD" w14:paraId="79E56BF4" w14:textId="77777777" w:rsidTr="001927FD">
        <w:tc>
          <w:tcPr>
            <w:tcW w:w="2376" w:type="dxa"/>
          </w:tcPr>
          <w:p w14:paraId="52D5F629" w14:textId="141C25B7" w:rsidR="001927FD" w:rsidRPr="006126EE" w:rsidRDefault="007227CA" w:rsidP="00EF00FE">
            <w:pPr>
              <w:pStyle w:val="BodyText"/>
              <w:jc w:val="left"/>
              <w:rPr>
                <w:rFonts w:eastAsia="Times New Roman" w:cs="Arial"/>
                <w:color w:val="000000"/>
              </w:rPr>
            </w:pPr>
            <w:r w:rsidRPr="006126EE">
              <w:rPr>
                <w:rFonts w:eastAsia="Times New Roman" w:cs="Arial"/>
                <w:color w:val="000000"/>
              </w:rPr>
              <w:t>S-100</w:t>
            </w:r>
            <w:r w:rsidR="00F43EAD">
              <w:rPr>
                <w:rFonts w:eastAsia="Times New Roman" w:cs="Arial"/>
                <w:color w:val="000000"/>
              </w:rPr>
              <w:t xml:space="preserve"> [Ref 2]</w:t>
            </w:r>
          </w:p>
        </w:tc>
        <w:tc>
          <w:tcPr>
            <w:tcW w:w="5245" w:type="dxa"/>
          </w:tcPr>
          <w:p w14:paraId="5F2ADD0A" w14:textId="77777777" w:rsidR="001927FD" w:rsidRPr="006126EE" w:rsidRDefault="007227CA" w:rsidP="00EF00FE">
            <w:pPr>
              <w:rPr>
                <w:rFonts w:cs="Arial"/>
              </w:rPr>
            </w:pPr>
            <w:r w:rsidRPr="006126EE">
              <w:rPr>
                <w:rFonts w:cs="Arial"/>
              </w:rPr>
              <w:t>IHO Universal Hydrographic Data Model.</w:t>
            </w:r>
          </w:p>
          <w:p w14:paraId="52E87BC8" w14:textId="77777777" w:rsidR="007227CA" w:rsidRPr="006126EE" w:rsidRDefault="007227CA" w:rsidP="00EF00FE">
            <w:pPr>
              <w:rPr>
                <w:rFonts w:cs="Arial"/>
              </w:rPr>
            </w:pPr>
          </w:p>
          <w:p w14:paraId="5EF00704" w14:textId="77777777" w:rsidR="007227CA" w:rsidRPr="006126EE" w:rsidRDefault="007227CA" w:rsidP="00EF00FE">
            <w:pPr>
              <w:rPr>
                <w:rFonts w:cs="Arial"/>
              </w:rPr>
            </w:pPr>
            <w:r w:rsidRPr="006126EE">
              <w:rPr>
                <w:rFonts w:cs="Arial"/>
              </w:rPr>
              <w:t>The overarching definition of the standard, providing the framework of components that are based on the ISO 19100 series of standards and specifications.</w:t>
            </w:r>
          </w:p>
          <w:p w14:paraId="394A0975" w14:textId="77777777" w:rsidR="007227CA" w:rsidRPr="006126EE" w:rsidRDefault="007227CA" w:rsidP="00EF00FE">
            <w:pPr>
              <w:rPr>
                <w:rFonts w:cs="Arial"/>
              </w:rPr>
            </w:pPr>
          </w:p>
          <w:p w14:paraId="75516293" w14:textId="3B7CE350" w:rsidR="007227CA" w:rsidRPr="006126EE" w:rsidRDefault="007227CA" w:rsidP="007227CA">
            <w:pPr>
              <w:rPr>
                <w:rFonts w:eastAsia="Times New Roman" w:cs="Arial"/>
                <w:color w:val="000000"/>
              </w:rPr>
            </w:pPr>
            <w:r w:rsidRPr="006126EE">
              <w:rPr>
                <w:rFonts w:cs="Arial"/>
              </w:rPr>
              <w:t>S-100 details the standard to be used for the exchange of hydrographic and related geospatial data between organizations, and for its distribution to manufactures, mariners and other data users.</w:t>
            </w:r>
          </w:p>
        </w:tc>
        <w:tc>
          <w:tcPr>
            <w:tcW w:w="2268" w:type="dxa"/>
          </w:tcPr>
          <w:p w14:paraId="4E3F9FE1" w14:textId="77777777" w:rsidR="001927FD" w:rsidRPr="006126EE" w:rsidRDefault="001927FD" w:rsidP="00EF00FE">
            <w:pPr>
              <w:pStyle w:val="BodyText"/>
              <w:jc w:val="left"/>
              <w:rPr>
                <w:rFonts w:cs="Arial"/>
              </w:rPr>
            </w:pPr>
          </w:p>
        </w:tc>
      </w:tr>
      <w:tr w:rsidR="007227CA" w14:paraId="00512569" w14:textId="77777777" w:rsidTr="001927FD">
        <w:tc>
          <w:tcPr>
            <w:tcW w:w="2376" w:type="dxa"/>
          </w:tcPr>
          <w:p w14:paraId="42AFCB61" w14:textId="4414D442" w:rsidR="007227CA" w:rsidRPr="006126EE" w:rsidRDefault="007227CA" w:rsidP="00EF00FE">
            <w:pPr>
              <w:pStyle w:val="BodyText"/>
              <w:jc w:val="left"/>
              <w:rPr>
                <w:rFonts w:eastAsia="Times New Roman" w:cs="Arial"/>
                <w:color w:val="000000"/>
              </w:rPr>
            </w:pPr>
            <w:r w:rsidRPr="006126EE">
              <w:rPr>
                <w:rFonts w:eastAsia="Times New Roman" w:cs="Arial"/>
                <w:color w:val="000000"/>
              </w:rPr>
              <w:t>S-1xx; S-2xx</w:t>
            </w:r>
          </w:p>
        </w:tc>
        <w:tc>
          <w:tcPr>
            <w:tcW w:w="5245" w:type="dxa"/>
          </w:tcPr>
          <w:p w14:paraId="5BF9D57F" w14:textId="77777777" w:rsidR="007227CA" w:rsidRPr="006126EE" w:rsidRDefault="006126EE" w:rsidP="00EF00FE">
            <w:pPr>
              <w:rPr>
                <w:rFonts w:cs="Arial"/>
              </w:rPr>
            </w:pPr>
            <w:r w:rsidRPr="006126EE">
              <w:rPr>
                <w:rFonts w:cs="Arial"/>
              </w:rPr>
              <w:t>S-100 based product specifications.</w:t>
            </w:r>
          </w:p>
          <w:p w14:paraId="3DAA8A0B" w14:textId="77777777" w:rsidR="006126EE" w:rsidRDefault="006126EE" w:rsidP="00EF00FE">
            <w:pPr>
              <w:rPr>
                <w:rFonts w:cs="Arial"/>
              </w:rPr>
            </w:pPr>
            <w:r w:rsidRPr="006126EE">
              <w:rPr>
                <w:rFonts w:cs="Arial"/>
              </w:rPr>
              <w:t xml:space="preserve">The </w:t>
            </w:r>
            <w:r w:rsidR="00F43EAD">
              <w:rPr>
                <w:rFonts w:cs="Arial"/>
              </w:rPr>
              <w:t>first numeral indicates the following allocated domains:</w:t>
            </w:r>
          </w:p>
          <w:p w14:paraId="4D10CBFF" w14:textId="77777777" w:rsidR="00F43EAD" w:rsidRDefault="00F43EAD" w:rsidP="00F43EAD">
            <w:pPr>
              <w:pStyle w:val="ListParagraph"/>
              <w:numPr>
                <w:ilvl w:val="0"/>
                <w:numId w:val="47"/>
              </w:numPr>
              <w:rPr>
                <w:rFonts w:cs="Arial"/>
              </w:rPr>
            </w:pPr>
            <w:r w:rsidRPr="00F43EAD">
              <w:rPr>
                <w:rFonts w:cs="Arial"/>
              </w:rPr>
              <w:t>101-199 IHO</w:t>
            </w:r>
          </w:p>
          <w:p w14:paraId="186EE342" w14:textId="77777777" w:rsidR="00F43EAD" w:rsidRDefault="00F43EAD" w:rsidP="00F43EAD">
            <w:pPr>
              <w:pStyle w:val="ListParagraph"/>
              <w:numPr>
                <w:ilvl w:val="0"/>
                <w:numId w:val="47"/>
              </w:numPr>
              <w:rPr>
                <w:rFonts w:cs="Arial"/>
              </w:rPr>
            </w:pPr>
            <w:r>
              <w:rPr>
                <w:rFonts w:cs="Arial"/>
              </w:rPr>
              <w:t>201-299 IALA</w:t>
            </w:r>
          </w:p>
          <w:p w14:paraId="3AA5B8CC" w14:textId="411B1F21" w:rsidR="00F43EAD" w:rsidRPr="00F43EAD" w:rsidRDefault="00F43EAD" w:rsidP="00F43EAD">
            <w:pPr>
              <w:pStyle w:val="ListParagraph"/>
              <w:numPr>
                <w:ilvl w:val="0"/>
                <w:numId w:val="47"/>
              </w:numPr>
              <w:rPr>
                <w:rFonts w:cs="Arial"/>
              </w:rPr>
            </w:pPr>
            <w:r>
              <w:rPr>
                <w:rFonts w:cs="Arial"/>
              </w:rPr>
              <w:t xml:space="preserve">301-399 IOC </w:t>
            </w:r>
          </w:p>
          <w:p w14:paraId="6D1A0FCB" w14:textId="595873AB" w:rsidR="00F43EAD" w:rsidRPr="00F43EAD" w:rsidRDefault="00F43EAD" w:rsidP="00F43EAD">
            <w:pPr>
              <w:pStyle w:val="ListParagraph"/>
              <w:numPr>
                <w:ilvl w:val="0"/>
                <w:numId w:val="47"/>
              </w:numPr>
              <w:rPr>
                <w:rFonts w:cs="Arial"/>
              </w:rPr>
            </w:pPr>
            <w:r>
              <w:rPr>
                <w:rFonts w:cs="Arial"/>
              </w:rPr>
              <w:t xml:space="preserve">401-499 Other organizations </w:t>
            </w:r>
          </w:p>
        </w:tc>
        <w:tc>
          <w:tcPr>
            <w:tcW w:w="2268" w:type="dxa"/>
          </w:tcPr>
          <w:p w14:paraId="1BDCCA7F" w14:textId="77777777" w:rsidR="007227CA" w:rsidRPr="006126EE" w:rsidRDefault="007227CA" w:rsidP="00EF00FE">
            <w:pPr>
              <w:pStyle w:val="BodyText"/>
              <w:jc w:val="left"/>
              <w:rPr>
                <w:rFonts w:cs="Arial"/>
              </w:rPr>
            </w:pPr>
          </w:p>
        </w:tc>
      </w:tr>
      <w:tr w:rsidR="007227CA" w14:paraId="553FD284" w14:textId="77777777" w:rsidTr="001927FD">
        <w:tc>
          <w:tcPr>
            <w:tcW w:w="2376" w:type="dxa"/>
          </w:tcPr>
          <w:p w14:paraId="76DE701A" w14:textId="53D23DE2" w:rsidR="007227CA" w:rsidRPr="006126EE" w:rsidRDefault="007227CA" w:rsidP="00EF00FE">
            <w:pPr>
              <w:pStyle w:val="BodyText"/>
              <w:jc w:val="left"/>
              <w:rPr>
                <w:rFonts w:eastAsia="Times New Roman" w:cs="Arial"/>
                <w:color w:val="000000"/>
              </w:rPr>
            </w:pPr>
            <w:r w:rsidRPr="006126EE">
              <w:rPr>
                <w:rFonts w:eastAsia="Times New Roman" w:cs="Arial"/>
                <w:color w:val="000000"/>
              </w:rPr>
              <w:t>S-99</w:t>
            </w:r>
            <w:r w:rsidR="00F43EAD">
              <w:rPr>
                <w:rFonts w:eastAsia="Times New Roman" w:cs="Arial"/>
                <w:color w:val="000000"/>
              </w:rPr>
              <w:t xml:space="preserve"> [Ref 3]</w:t>
            </w:r>
          </w:p>
        </w:tc>
        <w:tc>
          <w:tcPr>
            <w:tcW w:w="5245" w:type="dxa"/>
          </w:tcPr>
          <w:p w14:paraId="4E7F9559" w14:textId="0FD574A7" w:rsidR="007227CA" w:rsidRPr="006126EE" w:rsidRDefault="00F43EAD" w:rsidP="00F43EAD">
            <w:pPr>
              <w:rPr>
                <w:rFonts w:eastAsia="Times New Roman" w:cs="Arial"/>
                <w:color w:val="000000"/>
              </w:rPr>
            </w:pPr>
            <w:r>
              <w:rPr>
                <w:rFonts w:eastAsia="Times New Roman" w:cs="Arial"/>
                <w:color w:val="000000"/>
              </w:rPr>
              <w:t xml:space="preserve">IHO standard: </w:t>
            </w:r>
            <w:r w:rsidRPr="00F43EAD">
              <w:rPr>
                <w:rFonts w:eastAsia="Times New Roman" w:cs="Arial"/>
                <w:color w:val="000000"/>
              </w:rPr>
              <w:t>Operational Procedures for the Organization and Management of t</w:t>
            </w:r>
            <w:r>
              <w:rPr>
                <w:rFonts w:eastAsia="Times New Roman" w:cs="Arial"/>
                <w:color w:val="000000"/>
              </w:rPr>
              <w:t>he S-100 Geospatial Information</w:t>
            </w:r>
            <w:r w:rsidR="00E973D2">
              <w:rPr>
                <w:rFonts w:eastAsia="Times New Roman" w:cs="Arial"/>
                <w:color w:val="000000"/>
              </w:rPr>
              <w:t xml:space="preserve"> Registry</w:t>
            </w:r>
          </w:p>
        </w:tc>
        <w:tc>
          <w:tcPr>
            <w:tcW w:w="2268" w:type="dxa"/>
          </w:tcPr>
          <w:p w14:paraId="0F915392" w14:textId="77777777" w:rsidR="007227CA" w:rsidRPr="006126EE" w:rsidRDefault="007227CA" w:rsidP="00EF00FE">
            <w:pPr>
              <w:pStyle w:val="BodyText"/>
              <w:jc w:val="left"/>
              <w:rPr>
                <w:rFonts w:cs="Arial"/>
              </w:rPr>
            </w:pPr>
          </w:p>
        </w:tc>
      </w:tr>
      <w:tr w:rsidR="007227CA" w14:paraId="2FB26BA6" w14:textId="77777777" w:rsidTr="001927FD">
        <w:tc>
          <w:tcPr>
            <w:tcW w:w="2376" w:type="dxa"/>
          </w:tcPr>
          <w:p w14:paraId="3EC593FD" w14:textId="7F1F8D5F" w:rsidR="007227CA" w:rsidRPr="006126EE" w:rsidRDefault="007227CA" w:rsidP="00EF00FE">
            <w:pPr>
              <w:pStyle w:val="BodyText"/>
              <w:jc w:val="left"/>
              <w:rPr>
                <w:rFonts w:eastAsia="Times New Roman" w:cs="Arial"/>
                <w:color w:val="000000"/>
              </w:rPr>
            </w:pPr>
            <w:r w:rsidRPr="006126EE">
              <w:rPr>
                <w:rFonts w:eastAsia="Times New Roman" w:cs="Arial"/>
                <w:color w:val="000000"/>
              </w:rPr>
              <w:t>Data Product</w:t>
            </w:r>
          </w:p>
        </w:tc>
        <w:tc>
          <w:tcPr>
            <w:tcW w:w="5245" w:type="dxa"/>
          </w:tcPr>
          <w:p w14:paraId="68B29498" w14:textId="77777777" w:rsidR="007227CA" w:rsidRPr="006126EE" w:rsidRDefault="007227CA" w:rsidP="007227CA">
            <w:pPr>
              <w:rPr>
                <w:rFonts w:eastAsia="Times New Roman" w:cs="Arial"/>
                <w:color w:val="000000"/>
              </w:rPr>
            </w:pPr>
            <w:r w:rsidRPr="006126EE">
              <w:rPr>
                <w:rFonts w:eastAsia="Times New Roman" w:cs="Arial"/>
                <w:color w:val="000000"/>
              </w:rPr>
              <w:t xml:space="preserve">In S-100 these are geographic data products for hydrographic requirements.  </w:t>
            </w:r>
          </w:p>
          <w:p w14:paraId="25FB6C07" w14:textId="77777777" w:rsidR="007227CA" w:rsidRPr="006126EE" w:rsidRDefault="007227CA" w:rsidP="007227CA">
            <w:pPr>
              <w:rPr>
                <w:rFonts w:eastAsia="Times New Roman" w:cs="Arial"/>
                <w:color w:val="000000"/>
              </w:rPr>
            </w:pPr>
            <w:r w:rsidRPr="006126EE">
              <w:rPr>
                <w:rFonts w:eastAsia="Times New Roman" w:cs="Arial"/>
                <w:color w:val="000000"/>
              </w:rPr>
              <w:t xml:space="preserve">ISO 19131:2008 states: </w:t>
            </w:r>
          </w:p>
          <w:p w14:paraId="396C1618" w14:textId="77777777" w:rsidR="007227CA" w:rsidRPr="006126EE" w:rsidRDefault="007227CA" w:rsidP="007227CA">
            <w:pPr>
              <w:pStyle w:val="ListParagraph"/>
              <w:numPr>
                <w:ilvl w:val="0"/>
                <w:numId w:val="45"/>
              </w:numPr>
              <w:rPr>
                <w:rFonts w:eastAsia="Times New Roman" w:cs="Arial"/>
                <w:b/>
                <w:bCs/>
                <w:color w:val="000000"/>
              </w:rPr>
            </w:pPr>
            <w:r w:rsidRPr="006126EE">
              <w:rPr>
                <w:rFonts w:eastAsia="Times New Roman" w:cs="Arial"/>
                <w:b/>
                <w:bCs/>
                <w:color w:val="000000"/>
              </w:rPr>
              <w:t>data product</w:t>
            </w:r>
            <w:r w:rsidRPr="006126EE">
              <w:rPr>
                <w:rFonts w:eastAsia="Times New Roman" w:cs="Arial"/>
                <w:color w:val="000000"/>
              </w:rPr>
              <w:t xml:space="preserve">, </w:t>
            </w:r>
            <w:r w:rsidRPr="006126EE">
              <w:rPr>
                <w:rFonts w:eastAsia="Times New Roman" w:cs="Arial"/>
                <w:b/>
                <w:bCs/>
                <w:color w:val="000000"/>
              </w:rPr>
              <w:t xml:space="preserve">dataset </w:t>
            </w:r>
            <w:r w:rsidRPr="006126EE">
              <w:rPr>
                <w:rFonts w:eastAsia="Times New Roman" w:cs="Arial"/>
                <w:color w:val="000000"/>
              </w:rPr>
              <w:t xml:space="preserve">or </w:t>
            </w:r>
            <w:r w:rsidRPr="006126EE">
              <w:rPr>
                <w:rFonts w:eastAsia="Times New Roman" w:cs="Arial"/>
                <w:b/>
                <w:bCs/>
                <w:color w:val="000000"/>
              </w:rPr>
              <w:t>dataset series</w:t>
            </w:r>
            <w:r w:rsidRPr="006126EE">
              <w:rPr>
                <w:rFonts w:eastAsia="Times New Roman" w:cs="Arial"/>
                <w:color w:val="000000"/>
              </w:rPr>
              <w:t xml:space="preserve"> that conforms to a </w:t>
            </w:r>
            <w:r w:rsidRPr="006126EE">
              <w:rPr>
                <w:rFonts w:eastAsia="Times New Roman" w:cs="Arial"/>
                <w:b/>
                <w:bCs/>
                <w:color w:val="000000"/>
              </w:rPr>
              <w:t>data product specification</w:t>
            </w:r>
          </w:p>
          <w:p w14:paraId="0298707D" w14:textId="77777777" w:rsidR="007227CA" w:rsidRPr="006126EE" w:rsidRDefault="007227CA" w:rsidP="007227CA">
            <w:pPr>
              <w:pStyle w:val="ListParagraph"/>
              <w:numPr>
                <w:ilvl w:val="0"/>
                <w:numId w:val="45"/>
              </w:numPr>
              <w:rPr>
                <w:rFonts w:eastAsia="Times New Roman" w:cs="Arial"/>
                <w:color w:val="000000"/>
              </w:rPr>
            </w:pPr>
            <w:r w:rsidRPr="006126EE">
              <w:rPr>
                <w:rFonts w:eastAsia="Times New Roman" w:cs="Arial"/>
                <w:b/>
                <w:bCs/>
                <w:color w:val="000000"/>
              </w:rPr>
              <w:t xml:space="preserve">dataset  - </w:t>
            </w:r>
            <w:r w:rsidRPr="006126EE">
              <w:rPr>
                <w:rFonts w:eastAsia="Times New Roman" w:cs="Arial"/>
                <w:color w:val="000000"/>
              </w:rPr>
              <w:t>identifiable collection of data</w:t>
            </w:r>
          </w:p>
          <w:p w14:paraId="3CCB18EB" w14:textId="2D200FC0" w:rsidR="007227CA" w:rsidRPr="006126EE" w:rsidRDefault="007227CA" w:rsidP="007227CA">
            <w:pPr>
              <w:rPr>
                <w:rFonts w:eastAsia="Times New Roman" w:cs="Arial"/>
                <w:color w:val="000000"/>
              </w:rPr>
            </w:pPr>
            <w:r w:rsidRPr="006126EE">
              <w:rPr>
                <w:rFonts w:eastAsia="Times New Roman" w:cs="Arial"/>
                <w:b/>
                <w:bCs/>
                <w:color w:val="000000"/>
              </w:rPr>
              <w:t>dataset series</w:t>
            </w:r>
            <w:r w:rsidRPr="006126EE">
              <w:rPr>
                <w:rFonts w:eastAsia="Times New Roman" w:cs="Arial"/>
                <w:color w:val="000000"/>
              </w:rPr>
              <w:t xml:space="preserve">   collection of </w:t>
            </w:r>
            <w:r w:rsidRPr="006126EE">
              <w:rPr>
                <w:rFonts w:eastAsia="Times New Roman" w:cs="Arial"/>
                <w:b/>
                <w:bCs/>
                <w:color w:val="000000"/>
              </w:rPr>
              <w:t>datasets</w:t>
            </w:r>
            <w:r w:rsidRPr="006126EE">
              <w:rPr>
                <w:rFonts w:eastAsia="Times New Roman" w:cs="Arial"/>
                <w:color w:val="000000"/>
              </w:rPr>
              <w:t xml:space="preserve"> sharing the same product specification</w:t>
            </w:r>
          </w:p>
        </w:tc>
        <w:tc>
          <w:tcPr>
            <w:tcW w:w="2268" w:type="dxa"/>
          </w:tcPr>
          <w:p w14:paraId="5687B833" w14:textId="77777777" w:rsidR="007227CA" w:rsidRPr="006126EE" w:rsidRDefault="007227CA" w:rsidP="00EF00FE">
            <w:pPr>
              <w:pStyle w:val="BodyText"/>
              <w:jc w:val="left"/>
              <w:rPr>
                <w:rFonts w:cs="Arial"/>
              </w:rPr>
            </w:pPr>
          </w:p>
        </w:tc>
      </w:tr>
      <w:tr w:rsidR="001927FD" w14:paraId="004C3EA4" w14:textId="77777777" w:rsidTr="001927FD">
        <w:tc>
          <w:tcPr>
            <w:tcW w:w="2376" w:type="dxa"/>
          </w:tcPr>
          <w:p w14:paraId="34BF905B" w14:textId="14F045B0" w:rsidR="001927FD" w:rsidRPr="006126EE" w:rsidRDefault="001927FD" w:rsidP="00EF00FE">
            <w:pPr>
              <w:pStyle w:val="BodyText"/>
              <w:jc w:val="left"/>
              <w:rPr>
                <w:rFonts w:cs="Arial"/>
              </w:rPr>
            </w:pPr>
            <w:r w:rsidRPr="006126EE">
              <w:rPr>
                <w:rFonts w:eastAsia="Times New Roman" w:cs="Arial"/>
                <w:color w:val="000000"/>
              </w:rPr>
              <w:t>Product Specification</w:t>
            </w:r>
          </w:p>
        </w:tc>
        <w:tc>
          <w:tcPr>
            <w:tcW w:w="5245" w:type="dxa"/>
          </w:tcPr>
          <w:p w14:paraId="60AE1C18" w14:textId="77777777" w:rsidR="001927FD" w:rsidRPr="006126EE" w:rsidRDefault="001927FD" w:rsidP="00EF00FE">
            <w:pPr>
              <w:rPr>
                <w:rFonts w:eastAsia="Times New Roman" w:cs="Arial"/>
                <w:color w:val="000000"/>
              </w:rPr>
            </w:pPr>
            <w:r w:rsidRPr="006126EE">
              <w:rPr>
                <w:rFonts w:eastAsia="Times New Roman" w:cs="Arial"/>
                <w:color w:val="000000"/>
              </w:rPr>
              <w:t xml:space="preserve">A description of all the features, attributes and relationships of a given application and their mapping to a dataset.  It is a complete description of all the elements required to define a particular geographic data product.  A product specification, defined at a given date, may reference an item in the register at a specific point in time. </w:t>
            </w:r>
          </w:p>
          <w:p w14:paraId="1278B68A" w14:textId="77777777" w:rsidR="001927FD" w:rsidRPr="006126EE" w:rsidRDefault="001927FD" w:rsidP="00EF00FE">
            <w:pPr>
              <w:rPr>
                <w:rFonts w:eastAsia="Times New Roman" w:cs="Arial"/>
                <w:color w:val="000000"/>
              </w:rPr>
            </w:pPr>
            <w:r w:rsidRPr="006126EE">
              <w:rPr>
                <w:rFonts w:eastAsia="Times New Roman" w:cs="Arial"/>
                <w:color w:val="000000"/>
              </w:rPr>
              <w:t xml:space="preserve">ISO 19131:2008 states: </w:t>
            </w:r>
          </w:p>
          <w:p w14:paraId="3BFF7C3D" w14:textId="77777777" w:rsidR="001927FD" w:rsidRPr="006126EE" w:rsidRDefault="001927FD" w:rsidP="00EF00FE">
            <w:pPr>
              <w:pStyle w:val="ListParagraph"/>
              <w:numPr>
                <w:ilvl w:val="0"/>
                <w:numId w:val="46"/>
              </w:numPr>
              <w:rPr>
                <w:rFonts w:eastAsia="Times New Roman" w:cs="Arial"/>
                <w:color w:val="000000"/>
              </w:rPr>
            </w:pPr>
            <w:r w:rsidRPr="006126EE">
              <w:rPr>
                <w:rFonts w:eastAsia="Times New Roman" w:cs="Arial"/>
                <w:b/>
                <w:bCs/>
                <w:color w:val="000000"/>
              </w:rPr>
              <w:t xml:space="preserve">data product specification - </w:t>
            </w:r>
            <w:r w:rsidRPr="006126EE">
              <w:rPr>
                <w:rFonts w:eastAsia="Times New Roman" w:cs="Arial"/>
                <w:color w:val="000000"/>
              </w:rPr>
              <w:t xml:space="preserve">detailed description of a </w:t>
            </w:r>
            <w:r w:rsidRPr="006126EE">
              <w:rPr>
                <w:rFonts w:eastAsia="Times New Roman" w:cs="Arial"/>
                <w:b/>
                <w:bCs/>
                <w:color w:val="000000"/>
              </w:rPr>
              <w:t>dataset</w:t>
            </w:r>
            <w:r w:rsidRPr="006126EE">
              <w:rPr>
                <w:rFonts w:eastAsia="Times New Roman" w:cs="Arial"/>
                <w:color w:val="000000"/>
              </w:rPr>
              <w:t xml:space="preserve"> or </w:t>
            </w:r>
            <w:r w:rsidRPr="006126EE">
              <w:rPr>
                <w:rFonts w:eastAsia="Times New Roman" w:cs="Arial"/>
                <w:b/>
                <w:bCs/>
                <w:color w:val="000000"/>
              </w:rPr>
              <w:t>dataset series</w:t>
            </w:r>
            <w:r w:rsidRPr="006126EE">
              <w:rPr>
                <w:rFonts w:eastAsia="Times New Roman" w:cs="Arial"/>
                <w:color w:val="000000"/>
              </w:rPr>
              <w:t xml:space="preserve"> together with additional information that will enable it to be created, supplied to and used by another party.</w:t>
            </w:r>
          </w:p>
          <w:p w14:paraId="534DFB2A" w14:textId="77777777" w:rsidR="001927FD" w:rsidRPr="006126EE" w:rsidRDefault="001927FD" w:rsidP="00EF00FE">
            <w:pPr>
              <w:rPr>
                <w:rFonts w:eastAsia="Times New Roman" w:cs="Arial"/>
                <w:color w:val="000000"/>
              </w:rPr>
            </w:pPr>
          </w:p>
          <w:p w14:paraId="71A94D47" w14:textId="77777777" w:rsidR="001927FD" w:rsidRPr="006126EE" w:rsidRDefault="001927FD" w:rsidP="00EF00FE">
            <w:pPr>
              <w:rPr>
                <w:rFonts w:eastAsia="Times New Roman" w:cs="Arial"/>
                <w:color w:val="000000"/>
              </w:rPr>
            </w:pPr>
            <w:r w:rsidRPr="006126EE">
              <w:rPr>
                <w:rFonts w:eastAsia="Times New Roman" w:cs="Arial"/>
                <w:color w:val="000000"/>
              </w:rPr>
              <w:t xml:space="preserve">NOTE A data product specification provides a </w:t>
            </w:r>
            <w:r w:rsidRPr="006126EE">
              <w:rPr>
                <w:rFonts w:eastAsia="Times New Roman" w:cs="Arial"/>
                <w:color w:val="000000"/>
              </w:rPr>
              <w:lastRenderedPageBreak/>
              <w:t>description of the universe of discourse and a specification for mapping the universe of discourse to a dataset.  It may be used for production, sales, end-use or other purposes.</w:t>
            </w:r>
          </w:p>
          <w:p w14:paraId="3411B047" w14:textId="77777777" w:rsidR="001927FD" w:rsidRPr="006126EE" w:rsidRDefault="001927FD" w:rsidP="00EF00FE">
            <w:pPr>
              <w:pStyle w:val="BodyText"/>
              <w:jc w:val="left"/>
              <w:rPr>
                <w:rFonts w:cs="Arial"/>
              </w:rPr>
            </w:pPr>
          </w:p>
        </w:tc>
        <w:tc>
          <w:tcPr>
            <w:tcW w:w="2268" w:type="dxa"/>
          </w:tcPr>
          <w:p w14:paraId="25A456A2" w14:textId="07068087" w:rsidR="001927FD" w:rsidRPr="006126EE" w:rsidRDefault="001927FD" w:rsidP="00EF00FE">
            <w:pPr>
              <w:pStyle w:val="BodyText"/>
              <w:jc w:val="left"/>
              <w:rPr>
                <w:rFonts w:cs="Arial"/>
              </w:rPr>
            </w:pPr>
            <w:r w:rsidRPr="006126EE">
              <w:rPr>
                <w:rFonts w:eastAsia="Times New Roman" w:cs="Arial"/>
                <w:color w:val="000000"/>
              </w:rPr>
              <w:lastRenderedPageBreak/>
              <w:t xml:space="preserve">S-101 ENC product specification </w:t>
            </w:r>
          </w:p>
        </w:tc>
      </w:tr>
      <w:tr w:rsidR="001927FD" w14:paraId="147B5420" w14:textId="77777777" w:rsidTr="001927FD">
        <w:tc>
          <w:tcPr>
            <w:tcW w:w="2376" w:type="dxa"/>
          </w:tcPr>
          <w:p w14:paraId="080BC185" w14:textId="1F7D6588" w:rsidR="001927FD" w:rsidRPr="006126EE" w:rsidRDefault="001927FD" w:rsidP="00EF00FE">
            <w:pPr>
              <w:pStyle w:val="BodyText"/>
              <w:jc w:val="left"/>
              <w:rPr>
                <w:rFonts w:cs="Arial"/>
              </w:rPr>
            </w:pPr>
            <w:r w:rsidRPr="006126EE">
              <w:rPr>
                <w:rFonts w:eastAsia="Times New Roman" w:cs="Arial"/>
                <w:color w:val="000000"/>
              </w:rPr>
              <w:lastRenderedPageBreak/>
              <w:t>Universe of discourse</w:t>
            </w:r>
          </w:p>
        </w:tc>
        <w:tc>
          <w:tcPr>
            <w:tcW w:w="5245" w:type="dxa"/>
          </w:tcPr>
          <w:p w14:paraId="0AE8D5D5" w14:textId="77777777" w:rsidR="00E973D2" w:rsidRDefault="001927FD" w:rsidP="00EF00FE">
            <w:pPr>
              <w:pStyle w:val="BodyText"/>
              <w:jc w:val="left"/>
              <w:rPr>
                <w:rFonts w:eastAsia="Times New Roman" w:cs="Arial"/>
                <w:color w:val="000000"/>
              </w:rPr>
            </w:pPr>
            <w:r w:rsidRPr="006126EE">
              <w:rPr>
                <w:rFonts w:eastAsia="Times New Roman" w:cs="Arial"/>
                <w:color w:val="000000"/>
              </w:rPr>
              <w:t>view of the real or hypothetical world that includes everything of interest</w:t>
            </w:r>
          </w:p>
          <w:p w14:paraId="460BB7AD" w14:textId="26545A17" w:rsidR="001927FD" w:rsidRPr="006126EE" w:rsidRDefault="001927FD" w:rsidP="00EF00FE">
            <w:pPr>
              <w:pStyle w:val="BodyText"/>
              <w:jc w:val="left"/>
              <w:rPr>
                <w:rFonts w:cs="Arial"/>
              </w:rPr>
            </w:pPr>
            <w:r w:rsidRPr="006126EE">
              <w:rPr>
                <w:rFonts w:eastAsia="Times New Roman" w:cs="Arial"/>
                <w:color w:val="000000"/>
              </w:rPr>
              <w:t>[ISO 19101</w:t>
            </w:r>
            <w:r w:rsidR="00AA0D43">
              <w:rPr>
                <w:rFonts w:eastAsia="Times New Roman" w:cs="Arial"/>
                <w:color w:val="000000"/>
              </w:rPr>
              <w:t>]</w:t>
            </w:r>
            <w:r w:rsidRPr="006126EE">
              <w:rPr>
                <w:rFonts w:eastAsia="Times New Roman" w:cs="Arial"/>
                <w:color w:val="000000"/>
              </w:rPr>
              <w:t xml:space="preserve"> </w:t>
            </w:r>
          </w:p>
        </w:tc>
        <w:tc>
          <w:tcPr>
            <w:tcW w:w="2268" w:type="dxa"/>
          </w:tcPr>
          <w:p w14:paraId="4A923E15" w14:textId="77777777" w:rsidR="001927FD" w:rsidRPr="006126EE" w:rsidRDefault="001927FD" w:rsidP="00EF00FE">
            <w:pPr>
              <w:pStyle w:val="BodyText"/>
              <w:jc w:val="left"/>
              <w:rPr>
                <w:rFonts w:cs="Arial"/>
              </w:rPr>
            </w:pPr>
          </w:p>
        </w:tc>
      </w:tr>
      <w:tr w:rsidR="001927FD" w14:paraId="2CDEC655" w14:textId="77777777" w:rsidTr="001927FD">
        <w:tc>
          <w:tcPr>
            <w:tcW w:w="2376" w:type="dxa"/>
          </w:tcPr>
          <w:p w14:paraId="151B955D" w14:textId="796B6A91" w:rsidR="001927FD" w:rsidRPr="006126EE" w:rsidRDefault="001927FD" w:rsidP="00EF00FE">
            <w:pPr>
              <w:pStyle w:val="BodyText"/>
              <w:jc w:val="left"/>
              <w:rPr>
                <w:rFonts w:eastAsia="Times New Roman" w:cs="Arial"/>
                <w:color w:val="000000"/>
              </w:rPr>
            </w:pPr>
            <w:r w:rsidRPr="006126EE">
              <w:rPr>
                <w:rFonts w:eastAsia="Times New Roman" w:cs="Arial"/>
                <w:color w:val="000000"/>
              </w:rPr>
              <w:t>Registry</w:t>
            </w:r>
          </w:p>
        </w:tc>
        <w:tc>
          <w:tcPr>
            <w:tcW w:w="5245" w:type="dxa"/>
          </w:tcPr>
          <w:p w14:paraId="28E425A7" w14:textId="737F845A" w:rsidR="001927FD" w:rsidRPr="006126EE" w:rsidRDefault="001927FD" w:rsidP="00EF00FE">
            <w:pPr>
              <w:rPr>
                <w:rFonts w:eastAsia="Times New Roman" w:cs="Arial"/>
                <w:color w:val="000000"/>
              </w:rPr>
            </w:pPr>
            <w:r w:rsidRPr="006126EE">
              <w:rPr>
                <w:rFonts w:eastAsia="Times New Roman" w:cs="Arial"/>
                <w:color w:val="000000"/>
              </w:rPr>
              <w:t xml:space="preserve">S-100 is underpinned by a Registry and component Registers based on ISO 19135.  The GI Registry is owned by the IHO and managed </w:t>
            </w:r>
            <w:r w:rsidR="00AA0D43">
              <w:rPr>
                <w:rFonts w:eastAsia="Times New Roman" w:cs="Arial"/>
                <w:color w:val="000000"/>
              </w:rPr>
              <w:t xml:space="preserve">and hosted </w:t>
            </w:r>
            <w:r w:rsidRPr="006126EE">
              <w:rPr>
                <w:rFonts w:eastAsia="Times New Roman" w:cs="Arial"/>
                <w:color w:val="000000"/>
              </w:rPr>
              <w:t>by the IHB</w:t>
            </w:r>
            <w:r w:rsidR="00AA0D43">
              <w:rPr>
                <w:rFonts w:eastAsia="Times New Roman" w:cs="Arial"/>
                <w:color w:val="000000"/>
              </w:rPr>
              <w:t xml:space="preserve"> (The IHO Secretariat)</w:t>
            </w:r>
            <w:r w:rsidRPr="006126EE">
              <w:rPr>
                <w:rFonts w:eastAsia="Times New Roman" w:cs="Arial"/>
                <w:color w:val="000000"/>
              </w:rPr>
              <w:t xml:space="preserve">. The administration of the Registry conforms to IHO S-99. </w:t>
            </w:r>
          </w:p>
          <w:p w14:paraId="5E3DD0B3" w14:textId="53853D93" w:rsidR="001927FD" w:rsidRPr="006126EE" w:rsidRDefault="001927FD" w:rsidP="00EF00FE">
            <w:pPr>
              <w:pStyle w:val="BodyText"/>
              <w:jc w:val="left"/>
              <w:rPr>
                <w:rFonts w:eastAsia="Times New Roman" w:cs="Arial"/>
                <w:color w:val="000000"/>
              </w:rPr>
            </w:pPr>
            <w:r w:rsidRPr="006126EE">
              <w:rPr>
                <w:rFonts w:eastAsia="Times New Roman" w:cs="Arial"/>
                <w:color w:val="000000"/>
              </w:rPr>
              <w:t>The Registry consists of five types of Registers</w:t>
            </w:r>
          </w:p>
        </w:tc>
        <w:tc>
          <w:tcPr>
            <w:tcW w:w="2268" w:type="dxa"/>
          </w:tcPr>
          <w:p w14:paraId="047C3A8C" w14:textId="39981C4D" w:rsidR="001927FD" w:rsidRPr="006126EE" w:rsidRDefault="001927FD" w:rsidP="00EF00FE">
            <w:pPr>
              <w:pStyle w:val="BodyText"/>
              <w:jc w:val="left"/>
              <w:rPr>
                <w:rFonts w:cs="Arial"/>
              </w:rPr>
            </w:pPr>
            <w:r w:rsidRPr="006126EE">
              <w:rPr>
                <w:rFonts w:eastAsia="Times New Roman" w:cs="Arial"/>
                <w:color w:val="000000"/>
              </w:rPr>
              <w:t>IHO Geospatial Information Registry</w:t>
            </w:r>
          </w:p>
        </w:tc>
      </w:tr>
      <w:tr w:rsidR="001927FD" w14:paraId="38A0412A" w14:textId="77777777" w:rsidTr="001927FD">
        <w:tc>
          <w:tcPr>
            <w:tcW w:w="2376" w:type="dxa"/>
          </w:tcPr>
          <w:p w14:paraId="45BE5D51" w14:textId="76F0B20F" w:rsidR="001927FD" w:rsidRPr="006126EE" w:rsidRDefault="001927FD" w:rsidP="00EF00FE">
            <w:pPr>
              <w:pStyle w:val="BodyText"/>
              <w:jc w:val="left"/>
              <w:rPr>
                <w:rFonts w:eastAsia="Times New Roman" w:cs="Arial"/>
                <w:color w:val="000000"/>
              </w:rPr>
            </w:pPr>
            <w:r w:rsidRPr="006126EE">
              <w:rPr>
                <w:rFonts w:eastAsia="Times New Roman" w:cs="Arial"/>
                <w:color w:val="000000"/>
              </w:rPr>
              <w:t>Register</w:t>
            </w:r>
          </w:p>
        </w:tc>
        <w:tc>
          <w:tcPr>
            <w:tcW w:w="5245" w:type="dxa"/>
          </w:tcPr>
          <w:p w14:paraId="0AEBE66F" w14:textId="77777777" w:rsidR="001927FD" w:rsidRPr="006126EE" w:rsidRDefault="001927FD" w:rsidP="00EF00FE">
            <w:pPr>
              <w:rPr>
                <w:rFonts w:eastAsia="Times New Roman" w:cs="Arial"/>
                <w:color w:val="000000"/>
              </w:rPr>
            </w:pPr>
            <w:r w:rsidRPr="006126EE">
              <w:rPr>
                <w:rFonts w:eastAsia="Times New Roman" w:cs="Arial"/>
                <w:color w:val="000000"/>
              </w:rPr>
              <w:t xml:space="preserve">A list or dictionary of items. </w:t>
            </w:r>
          </w:p>
          <w:p w14:paraId="16F3E2E7" w14:textId="77777777" w:rsidR="001927FD" w:rsidRPr="006126EE" w:rsidRDefault="001927FD" w:rsidP="00EF00FE">
            <w:pPr>
              <w:rPr>
                <w:rFonts w:eastAsia="Times New Roman" w:cs="Arial"/>
                <w:color w:val="000000"/>
              </w:rPr>
            </w:pPr>
          </w:p>
          <w:p w14:paraId="255482B3" w14:textId="01FCEDFC" w:rsidR="001927FD" w:rsidRDefault="001927FD" w:rsidP="00EF00FE">
            <w:pPr>
              <w:rPr>
                <w:rFonts w:eastAsia="Times New Roman" w:cs="Arial"/>
                <w:color w:val="000000"/>
              </w:rPr>
            </w:pPr>
            <w:r w:rsidRPr="006126EE">
              <w:rPr>
                <w:rFonts w:eastAsia="Times New Roman" w:cs="Arial"/>
                <w:color w:val="000000"/>
              </w:rPr>
              <w:t xml:space="preserve">Selections from the </w:t>
            </w:r>
            <w:r w:rsidRPr="006126EE">
              <w:rPr>
                <w:rFonts w:eastAsia="Times New Roman" w:cs="Arial"/>
                <w:b/>
                <w:bCs/>
                <w:color w:val="000000"/>
              </w:rPr>
              <w:t>Feature Concept</w:t>
            </w:r>
            <w:r w:rsidRPr="006126EE">
              <w:rPr>
                <w:rFonts w:eastAsia="Times New Roman" w:cs="Arial"/>
                <w:color w:val="000000"/>
              </w:rPr>
              <w:t xml:space="preserve">, </w:t>
            </w:r>
            <w:r w:rsidRPr="006126EE">
              <w:rPr>
                <w:rFonts w:eastAsia="Times New Roman" w:cs="Arial"/>
                <w:b/>
                <w:bCs/>
                <w:color w:val="000000"/>
              </w:rPr>
              <w:t xml:space="preserve">Portrayal </w:t>
            </w:r>
            <w:r w:rsidRPr="006126EE">
              <w:rPr>
                <w:rFonts w:eastAsia="Times New Roman" w:cs="Arial"/>
                <w:color w:val="000000"/>
              </w:rPr>
              <w:t xml:space="preserve">and </w:t>
            </w:r>
            <w:r w:rsidR="00862816">
              <w:rPr>
                <w:rFonts w:eastAsia="Times New Roman" w:cs="Arial"/>
                <w:b/>
                <w:bCs/>
                <w:color w:val="000000"/>
              </w:rPr>
              <w:t>Metadata Registers</w:t>
            </w:r>
            <w:r w:rsidRPr="006126EE">
              <w:rPr>
                <w:rFonts w:eastAsia="Times New Roman" w:cs="Arial"/>
                <w:color w:val="000000"/>
              </w:rPr>
              <w:t xml:space="preserve"> are used to define Feature and Portrayal Catalogues used in indiv</w:t>
            </w:r>
            <w:r w:rsidR="00862816">
              <w:rPr>
                <w:rFonts w:eastAsia="Times New Roman" w:cs="Arial"/>
                <w:color w:val="000000"/>
              </w:rPr>
              <w:t xml:space="preserve">idual Product Specifications. </w:t>
            </w:r>
          </w:p>
          <w:p w14:paraId="5F42A108" w14:textId="77777777" w:rsidR="00862816" w:rsidRPr="006126EE" w:rsidRDefault="00862816" w:rsidP="00EF00FE">
            <w:pPr>
              <w:rPr>
                <w:rFonts w:eastAsia="Times New Roman" w:cs="Arial"/>
                <w:color w:val="000000"/>
              </w:rPr>
            </w:pPr>
          </w:p>
          <w:p w14:paraId="3626CB25" w14:textId="77777777" w:rsidR="001927FD" w:rsidRDefault="001927FD" w:rsidP="00EF00FE">
            <w:pPr>
              <w:rPr>
                <w:rFonts w:eastAsia="Times New Roman" w:cs="Arial"/>
                <w:color w:val="000000"/>
              </w:rPr>
            </w:pPr>
            <w:r w:rsidRPr="006126EE">
              <w:rPr>
                <w:rFonts w:eastAsia="Times New Roman" w:cs="Arial"/>
                <w:color w:val="000000"/>
              </w:rPr>
              <w:t xml:space="preserve">The </w:t>
            </w:r>
            <w:r w:rsidRPr="006126EE">
              <w:rPr>
                <w:rFonts w:eastAsia="Times New Roman" w:cs="Arial"/>
                <w:b/>
                <w:bCs/>
                <w:color w:val="000000"/>
              </w:rPr>
              <w:t>Product Specification Register</w:t>
            </w:r>
            <w:r w:rsidRPr="006126EE">
              <w:rPr>
                <w:rFonts w:eastAsia="Times New Roman" w:cs="Arial"/>
                <w:color w:val="000000"/>
              </w:rPr>
              <w:t xml:space="preserve"> is a list of S-100 based Product Specifications created by recognized organizations describing meta information about the content, purpose, version, location and availability of those Product Specifications. </w:t>
            </w:r>
          </w:p>
          <w:p w14:paraId="1A288A80" w14:textId="77777777" w:rsidR="00862816" w:rsidRPr="006126EE" w:rsidRDefault="00862816" w:rsidP="00EF00FE">
            <w:pPr>
              <w:rPr>
                <w:rFonts w:eastAsia="Times New Roman" w:cs="Arial"/>
                <w:color w:val="000000"/>
              </w:rPr>
            </w:pPr>
          </w:p>
          <w:p w14:paraId="330ED4BA" w14:textId="606E42CA" w:rsidR="001927FD" w:rsidRPr="006126EE" w:rsidRDefault="001927FD" w:rsidP="00862816">
            <w:pPr>
              <w:rPr>
                <w:rFonts w:eastAsia="Times New Roman" w:cs="Arial"/>
                <w:color w:val="000000"/>
              </w:rPr>
            </w:pPr>
            <w:r w:rsidRPr="006126EE">
              <w:rPr>
                <w:rFonts w:eastAsia="Times New Roman" w:cs="Arial"/>
                <w:color w:val="000000"/>
              </w:rPr>
              <w:t xml:space="preserve">The </w:t>
            </w:r>
            <w:r w:rsidRPr="006126EE">
              <w:rPr>
                <w:rFonts w:eastAsia="Times New Roman" w:cs="Arial"/>
                <w:b/>
                <w:bCs/>
                <w:color w:val="000000"/>
              </w:rPr>
              <w:t>Data Producer Code Register</w:t>
            </w:r>
            <w:r w:rsidRPr="006126EE">
              <w:rPr>
                <w:rFonts w:eastAsia="Times New Roman" w:cs="Arial"/>
                <w:color w:val="000000"/>
              </w:rPr>
              <w:t xml:space="preserve"> is the authoritative list of the codes which can, if required, be stipulated in Product Specifications to identify the producers of a particular data product</w:t>
            </w:r>
            <w:r w:rsidR="00862816">
              <w:rPr>
                <w:rFonts w:eastAsia="Times New Roman" w:cs="Arial"/>
                <w:color w:val="000000"/>
              </w:rPr>
              <w:t xml:space="preserve">.  </w:t>
            </w:r>
          </w:p>
        </w:tc>
        <w:tc>
          <w:tcPr>
            <w:tcW w:w="2268" w:type="dxa"/>
          </w:tcPr>
          <w:p w14:paraId="46AEABA2" w14:textId="77777777" w:rsidR="001927FD" w:rsidRPr="006126EE" w:rsidRDefault="001927FD" w:rsidP="00EF00FE">
            <w:pPr>
              <w:rPr>
                <w:rFonts w:eastAsia="Times New Roman" w:cs="Arial"/>
                <w:color w:val="000000"/>
              </w:rPr>
            </w:pPr>
            <w:r w:rsidRPr="006126EE">
              <w:rPr>
                <w:rFonts w:eastAsia="Times New Roman" w:cs="Arial"/>
                <w:color w:val="000000"/>
              </w:rPr>
              <w:t>Feature Concept Register</w:t>
            </w:r>
          </w:p>
          <w:p w14:paraId="41A99D24" w14:textId="77777777" w:rsidR="001927FD" w:rsidRPr="006126EE" w:rsidRDefault="001927FD" w:rsidP="00EF00FE">
            <w:pPr>
              <w:rPr>
                <w:rFonts w:eastAsia="Times New Roman" w:cs="Arial"/>
                <w:color w:val="000000"/>
              </w:rPr>
            </w:pPr>
          </w:p>
          <w:p w14:paraId="35FB42EA" w14:textId="77777777" w:rsidR="001927FD" w:rsidRPr="006126EE" w:rsidRDefault="001927FD" w:rsidP="00EF00FE">
            <w:pPr>
              <w:rPr>
                <w:rFonts w:eastAsia="Times New Roman" w:cs="Arial"/>
                <w:color w:val="000000"/>
              </w:rPr>
            </w:pPr>
            <w:r w:rsidRPr="006126EE">
              <w:rPr>
                <w:rFonts w:eastAsia="Times New Roman" w:cs="Arial"/>
                <w:color w:val="000000"/>
              </w:rPr>
              <w:t xml:space="preserve">Portrayal Register </w:t>
            </w:r>
          </w:p>
          <w:p w14:paraId="22FE539C" w14:textId="77777777" w:rsidR="001927FD" w:rsidRPr="006126EE" w:rsidRDefault="001927FD" w:rsidP="00EF00FE">
            <w:pPr>
              <w:rPr>
                <w:rFonts w:eastAsia="Times New Roman" w:cs="Arial"/>
                <w:color w:val="000000"/>
              </w:rPr>
            </w:pPr>
          </w:p>
          <w:p w14:paraId="0342D56A" w14:textId="77777777" w:rsidR="001927FD" w:rsidRPr="006126EE" w:rsidRDefault="001927FD" w:rsidP="00EF00FE">
            <w:pPr>
              <w:rPr>
                <w:rFonts w:eastAsia="Times New Roman" w:cs="Arial"/>
                <w:color w:val="000000"/>
              </w:rPr>
            </w:pPr>
            <w:r w:rsidRPr="006126EE">
              <w:rPr>
                <w:rFonts w:eastAsia="Times New Roman" w:cs="Arial"/>
                <w:color w:val="000000"/>
              </w:rPr>
              <w:t xml:space="preserve">Metadata Register </w:t>
            </w:r>
          </w:p>
          <w:p w14:paraId="11DA3FDF" w14:textId="77777777" w:rsidR="001927FD" w:rsidRPr="006126EE" w:rsidRDefault="001927FD" w:rsidP="00EF00FE">
            <w:pPr>
              <w:rPr>
                <w:rFonts w:eastAsia="Times New Roman" w:cs="Arial"/>
                <w:color w:val="000000"/>
              </w:rPr>
            </w:pPr>
          </w:p>
          <w:p w14:paraId="36020525" w14:textId="77777777" w:rsidR="001927FD" w:rsidRPr="006126EE" w:rsidRDefault="001927FD" w:rsidP="00EF00FE">
            <w:pPr>
              <w:rPr>
                <w:rFonts w:eastAsia="Times New Roman" w:cs="Arial"/>
                <w:color w:val="000000"/>
              </w:rPr>
            </w:pPr>
            <w:r w:rsidRPr="006126EE">
              <w:rPr>
                <w:rFonts w:eastAsia="Times New Roman" w:cs="Arial"/>
                <w:color w:val="000000"/>
              </w:rPr>
              <w:t xml:space="preserve">Product Specifications Register </w:t>
            </w:r>
          </w:p>
          <w:p w14:paraId="7CD10A53" w14:textId="77777777" w:rsidR="001927FD" w:rsidRPr="006126EE" w:rsidRDefault="001927FD" w:rsidP="00EF00FE">
            <w:pPr>
              <w:rPr>
                <w:rFonts w:eastAsia="Times New Roman" w:cs="Arial"/>
                <w:color w:val="000000"/>
              </w:rPr>
            </w:pPr>
          </w:p>
          <w:p w14:paraId="068C3AC8" w14:textId="77777777" w:rsidR="001927FD" w:rsidRDefault="001927FD" w:rsidP="00EF00FE">
            <w:pPr>
              <w:rPr>
                <w:rFonts w:eastAsia="Times New Roman" w:cs="Arial"/>
                <w:color w:val="000000"/>
              </w:rPr>
            </w:pPr>
            <w:r w:rsidRPr="006126EE">
              <w:rPr>
                <w:rFonts w:eastAsia="Times New Roman" w:cs="Arial"/>
                <w:color w:val="000000"/>
              </w:rPr>
              <w:t>Data Producer Code Register</w:t>
            </w:r>
          </w:p>
          <w:p w14:paraId="3FBEA22D" w14:textId="77777777" w:rsidR="00862816" w:rsidRPr="006126EE" w:rsidRDefault="00862816" w:rsidP="00EF00FE">
            <w:pPr>
              <w:rPr>
                <w:rFonts w:eastAsia="Times New Roman" w:cs="Arial"/>
                <w:color w:val="000000"/>
              </w:rPr>
            </w:pPr>
          </w:p>
          <w:p w14:paraId="5B03B76A" w14:textId="4CB7C912" w:rsidR="001927FD" w:rsidRPr="006126EE" w:rsidRDefault="001927FD" w:rsidP="00EF00FE">
            <w:pPr>
              <w:pStyle w:val="BodyText"/>
              <w:jc w:val="left"/>
              <w:rPr>
                <w:rFonts w:eastAsia="Times New Roman" w:cs="Arial"/>
                <w:color w:val="000000"/>
              </w:rPr>
            </w:pPr>
            <w:r w:rsidRPr="006126EE">
              <w:rPr>
                <w:rFonts w:eastAsia="Times New Roman" w:cs="Arial"/>
                <w:color w:val="000000"/>
              </w:rPr>
              <w:t xml:space="preserve"> </w:t>
            </w:r>
          </w:p>
        </w:tc>
      </w:tr>
      <w:tr w:rsidR="0065631B" w14:paraId="15862545" w14:textId="77777777" w:rsidTr="001927FD">
        <w:tc>
          <w:tcPr>
            <w:tcW w:w="2376" w:type="dxa"/>
          </w:tcPr>
          <w:p w14:paraId="50C995D8" w14:textId="639B6387" w:rsidR="0065631B" w:rsidRPr="006126EE" w:rsidRDefault="0065631B" w:rsidP="00EF00FE">
            <w:pPr>
              <w:pStyle w:val="BodyText"/>
              <w:jc w:val="left"/>
              <w:rPr>
                <w:rFonts w:eastAsia="Times New Roman" w:cs="Arial"/>
                <w:color w:val="000000"/>
              </w:rPr>
            </w:pPr>
            <w:r w:rsidRPr="006126EE">
              <w:rPr>
                <w:rFonts w:eastAsia="Times New Roman" w:cs="Arial"/>
                <w:color w:val="000000"/>
              </w:rPr>
              <w:t>Domain</w:t>
            </w:r>
          </w:p>
        </w:tc>
        <w:tc>
          <w:tcPr>
            <w:tcW w:w="5245" w:type="dxa"/>
          </w:tcPr>
          <w:p w14:paraId="60866405" w14:textId="2715BBC2" w:rsidR="0065631B" w:rsidRPr="006126EE" w:rsidRDefault="0065631B" w:rsidP="00EF00FE">
            <w:pPr>
              <w:rPr>
                <w:rFonts w:eastAsia="Times New Roman" w:cs="Arial"/>
                <w:color w:val="000000"/>
              </w:rPr>
            </w:pPr>
            <w:r w:rsidRPr="0065631B">
              <w:rPr>
                <w:rFonts w:eastAsia="Times New Roman" w:cs="Arial"/>
                <w:color w:val="000000"/>
              </w:rPr>
              <w:t>well-defined set [ISO/TS 19103:2005]</w:t>
            </w:r>
          </w:p>
        </w:tc>
        <w:tc>
          <w:tcPr>
            <w:tcW w:w="2268" w:type="dxa"/>
          </w:tcPr>
          <w:p w14:paraId="5551534E" w14:textId="77777777" w:rsidR="003C1FAD" w:rsidRDefault="003C1FAD" w:rsidP="00EF00FE">
            <w:pPr>
              <w:rPr>
                <w:rFonts w:eastAsia="Times New Roman" w:cs="Arial"/>
                <w:color w:val="000000"/>
              </w:rPr>
            </w:pPr>
            <w:r>
              <w:rPr>
                <w:rFonts w:eastAsia="Times New Roman" w:cs="Arial"/>
                <w:color w:val="000000"/>
              </w:rPr>
              <w:t>Hydrographic</w:t>
            </w:r>
          </w:p>
          <w:p w14:paraId="1EB80AE1" w14:textId="0677BE9A" w:rsidR="0065631B" w:rsidRPr="006126EE" w:rsidRDefault="003C1FAD" w:rsidP="00A159AE">
            <w:pPr>
              <w:rPr>
                <w:rFonts w:eastAsia="Times New Roman" w:cs="Arial"/>
                <w:color w:val="000000"/>
              </w:rPr>
            </w:pPr>
            <w:r>
              <w:rPr>
                <w:rFonts w:eastAsia="Times New Roman" w:cs="Arial"/>
                <w:color w:val="000000"/>
              </w:rPr>
              <w:t>AtoN</w:t>
            </w:r>
            <w:r w:rsidR="00A159AE">
              <w:rPr>
                <w:rFonts w:eastAsia="Times New Roman" w:cs="Arial"/>
                <w:color w:val="000000"/>
              </w:rPr>
              <w:t xml:space="preserve">, </w:t>
            </w:r>
            <w:r>
              <w:rPr>
                <w:rFonts w:eastAsia="Times New Roman" w:cs="Arial"/>
                <w:color w:val="000000"/>
              </w:rPr>
              <w:t xml:space="preserve">Meteorological </w:t>
            </w:r>
          </w:p>
        </w:tc>
      </w:tr>
      <w:tr w:rsidR="00972A5D" w14:paraId="46EDAA3C" w14:textId="77777777" w:rsidTr="001927FD">
        <w:tc>
          <w:tcPr>
            <w:tcW w:w="2376" w:type="dxa"/>
          </w:tcPr>
          <w:p w14:paraId="1F612970" w14:textId="294F9E28" w:rsidR="00972A5D" w:rsidRPr="006126EE" w:rsidRDefault="00972A5D" w:rsidP="00EF00FE">
            <w:pPr>
              <w:pStyle w:val="BodyText"/>
              <w:jc w:val="left"/>
              <w:rPr>
                <w:rFonts w:eastAsia="Times New Roman" w:cs="Arial"/>
                <w:color w:val="000000"/>
              </w:rPr>
            </w:pPr>
            <w:r w:rsidRPr="006126EE">
              <w:rPr>
                <w:rFonts w:eastAsia="Times New Roman" w:cs="Arial"/>
                <w:color w:val="000000"/>
              </w:rPr>
              <w:t>Domain Owner</w:t>
            </w:r>
          </w:p>
        </w:tc>
        <w:tc>
          <w:tcPr>
            <w:tcW w:w="5245" w:type="dxa"/>
          </w:tcPr>
          <w:p w14:paraId="46365CC8" w14:textId="77777777" w:rsidR="00972A5D" w:rsidRPr="006126EE" w:rsidRDefault="00972A5D" w:rsidP="00EF00FE">
            <w:pPr>
              <w:rPr>
                <w:rFonts w:eastAsia="Times New Roman" w:cs="Arial"/>
                <w:color w:val="000000"/>
              </w:rPr>
            </w:pPr>
            <w:r w:rsidRPr="006126EE">
              <w:rPr>
                <w:rFonts w:eastAsia="Times New Roman" w:cs="Arial"/>
                <w:color w:val="000000"/>
              </w:rPr>
              <w:t xml:space="preserve">Any recognized organization can propose a new domain.  </w:t>
            </w:r>
          </w:p>
          <w:p w14:paraId="6D7F7624" w14:textId="5D3E0E71" w:rsidR="00972A5D" w:rsidRPr="006126EE" w:rsidRDefault="00972A5D" w:rsidP="00EF00FE">
            <w:pPr>
              <w:rPr>
                <w:rFonts w:eastAsia="Times New Roman" w:cs="Arial"/>
                <w:color w:val="000000"/>
              </w:rPr>
            </w:pPr>
            <w:r w:rsidRPr="006126EE">
              <w:rPr>
                <w:rFonts w:eastAsia="Times New Roman" w:cs="Arial"/>
                <w:color w:val="000000"/>
              </w:rPr>
              <w:t>Within the Feature Concept, the Portrayal and the Metadata Registers each entry is assigned to a recognised domain.  The purpose of designating domains and a related Domain Control Body is to ensure that the key stakeholders (as represented by the domains) are consulted in any subsequent proposals to adjust items contained in a Register</w:t>
            </w:r>
            <w:r w:rsidR="00EF00FE" w:rsidRPr="006126EE">
              <w:rPr>
                <w:rFonts w:eastAsia="Times New Roman" w:cs="Arial"/>
                <w:color w:val="000000"/>
              </w:rPr>
              <w:t>.</w:t>
            </w:r>
            <w:r w:rsidRPr="006126EE">
              <w:rPr>
                <w:rFonts w:eastAsia="Times New Roman" w:cs="Arial"/>
                <w:color w:val="000000"/>
              </w:rPr>
              <w:t xml:space="preserve"> </w:t>
            </w:r>
          </w:p>
        </w:tc>
        <w:tc>
          <w:tcPr>
            <w:tcW w:w="2268" w:type="dxa"/>
          </w:tcPr>
          <w:p w14:paraId="3DAAA655" w14:textId="77777777" w:rsidR="00972A5D" w:rsidRPr="006126EE" w:rsidRDefault="00972A5D" w:rsidP="00EF00FE">
            <w:pPr>
              <w:rPr>
                <w:rFonts w:eastAsia="Times New Roman" w:cs="Arial"/>
                <w:color w:val="000000"/>
              </w:rPr>
            </w:pPr>
            <w:r w:rsidRPr="006126EE">
              <w:rPr>
                <w:rFonts w:eastAsia="Times New Roman" w:cs="Arial"/>
                <w:color w:val="000000"/>
              </w:rPr>
              <w:t>IHO</w:t>
            </w:r>
          </w:p>
          <w:p w14:paraId="56BBDE0C" w14:textId="77777777" w:rsidR="00972A5D" w:rsidRDefault="00972A5D" w:rsidP="00EF00FE">
            <w:pPr>
              <w:rPr>
                <w:rFonts w:eastAsia="Times New Roman" w:cs="Arial"/>
                <w:color w:val="000000"/>
              </w:rPr>
            </w:pPr>
            <w:r w:rsidRPr="006126EE">
              <w:rPr>
                <w:rFonts w:eastAsia="Times New Roman" w:cs="Arial"/>
                <w:color w:val="000000"/>
              </w:rPr>
              <w:t>IALA</w:t>
            </w:r>
          </w:p>
          <w:p w14:paraId="044EED43" w14:textId="77777777" w:rsidR="003C1FAD" w:rsidRPr="006126EE" w:rsidRDefault="003C1FAD" w:rsidP="00EF00FE">
            <w:pPr>
              <w:rPr>
                <w:rFonts w:eastAsia="Times New Roman" w:cs="Arial"/>
                <w:color w:val="000000"/>
              </w:rPr>
            </w:pPr>
          </w:p>
          <w:p w14:paraId="4DE435B8" w14:textId="77777777" w:rsidR="00972A5D" w:rsidRPr="006126EE" w:rsidRDefault="00972A5D" w:rsidP="00EF00FE">
            <w:pPr>
              <w:rPr>
                <w:rFonts w:eastAsia="Times New Roman" w:cs="Arial"/>
                <w:color w:val="000000"/>
              </w:rPr>
            </w:pPr>
          </w:p>
        </w:tc>
      </w:tr>
      <w:tr w:rsidR="00972A5D" w14:paraId="227647B3" w14:textId="77777777" w:rsidTr="001927FD">
        <w:tc>
          <w:tcPr>
            <w:tcW w:w="2376" w:type="dxa"/>
          </w:tcPr>
          <w:p w14:paraId="6DD53F71" w14:textId="2EA95D31" w:rsidR="00972A5D" w:rsidRPr="006126EE" w:rsidRDefault="00972A5D" w:rsidP="00EF00FE">
            <w:pPr>
              <w:pStyle w:val="BodyText"/>
              <w:jc w:val="left"/>
              <w:rPr>
                <w:rFonts w:eastAsia="Times New Roman" w:cs="Arial"/>
                <w:color w:val="000000"/>
              </w:rPr>
            </w:pPr>
            <w:r w:rsidRPr="006126EE">
              <w:rPr>
                <w:rFonts w:eastAsia="Times New Roman" w:cs="Arial"/>
                <w:color w:val="000000"/>
              </w:rPr>
              <w:t>Submitting Organisation</w:t>
            </w:r>
          </w:p>
        </w:tc>
        <w:tc>
          <w:tcPr>
            <w:tcW w:w="5245" w:type="dxa"/>
          </w:tcPr>
          <w:p w14:paraId="3268FF5D" w14:textId="77777777" w:rsidR="00972A5D" w:rsidRPr="006126EE" w:rsidRDefault="00972A5D" w:rsidP="00EF00FE">
            <w:pPr>
              <w:rPr>
                <w:rFonts w:eastAsia="Times New Roman" w:cs="Arial"/>
                <w:color w:val="000000"/>
              </w:rPr>
            </w:pPr>
            <w:r w:rsidRPr="006126EE">
              <w:rPr>
                <w:rFonts w:eastAsia="Times New Roman" w:cs="Arial"/>
                <w:color w:val="000000"/>
              </w:rPr>
              <w:t>Submitting Organizations propose changes and additions to the contents of Registers.</w:t>
            </w:r>
          </w:p>
          <w:p w14:paraId="01194F1B" w14:textId="4DCC91D2" w:rsidR="00972A5D" w:rsidRPr="006126EE" w:rsidRDefault="00972A5D" w:rsidP="00EF00FE">
            <w:pPr>
              <w:rPr>
                <w:rFonts w:eastAsia="Times New Roman" w:cs="Arial"/>
                <w:color w:val="000000"/>
              </w:rPr>
            </w:pPr>
            <w:r w:rsidRPr="006126EE">
              <w:rPr>
                <w:rFonts w:eastAsia="Times New Roman" w:cs="Arial"/>
                <w:color w:val="000000"/>
              </w:rPr>
              <w:t xml:space="preserve">Submitting Organizations will normally represent a recognized body or stakeholder group (such as from government, industry, academia, and relevant user groups). </w:t>
            </w:r>
          </w:p>
          <w:p w14:paraId="42FC7AC0" w14:textId="77777777" w:rsidR="00972A5D" w:rsidRPr="006126EE" w:rsidRDefault="00972A5D" w:rsidP="00EF00FE">
            <w:pPr>
              <w:rPr>
                <w:rFonts w:eastAsia="Times New Roman" w:cs="Arial"/>
                <w:color w:val="000000"/>
              </w:rPr>
            </w:pPr>
            <w:r w:rsidRPr="006126EE">
              <w:rPr>
                <w:rFonts w:eastAsia="Times New Roman" w:cs="Arial"/>
                <w:color w:val="000000"/>
              </w:rPr>
              <w:t>Registered submitting organizations may submit proposals for consideration under any domain in a register.</w:t>
            </w:r>
          </w:p>
          <w:p w14:paraId="28EFBFE6" w14:textId="62F0DFF4" w:rsidR="00972A5D" w:rsidRPr="006126EE" w:rsidRDefault="00972A5D" w:rsidP="00EF00FE">
            <w:pPr>
              <w:rPr>
                <w:rFonts w:eastAsia="Times New Roman" w:cs="Arial"/>
                <w:color w:val="000000"/>
              </w:rPr>
            </w:pPr>
            <w:r w:rsidRPr="006126EE">
              <w:rPr>
                <w:rFonts w:eastAsia="Times New Roman" w:cs="Arial"/>
                <w:color w:val="000000"/>
              </w:rPr>
              <w:t>Stakeholders and any other interested parties who do not wish to enrol should submit proposals through an existing Submitting Organization.</w:t>
            </w:r>
          </w:p>
        </w:tc>
        <w:tc>
          <w:tcPr>
            <w:tcW w:w="2268" w:type="dxa"/>
          </w:tcPr>
          <w:p w14:paraId="2CF5F64D" w14:textId="77777777" w:rsidR="00972A5D" w:rsidRPr="006126EE" w:rsidRDefault="00972A5D" w:rsidP="00EF00FE">
            <w:pPr>
              <w:rPr>
                <w:rFonts w:eastAsia="Times New Roman" w:cs="Arial"/>
                <w:color w:val="000000"/>
              </w:rPr>
            </w:pPr>
            <w:r w:rsidRPr="006126EE">
              <w:rPr>
                <w:rFonts w:eastAsia="Times New Roman" w:cs="Arial"/>
                <w:color w:val="000000"/>
              </w:rPr>
              <w:t xml:space="preserve">Inland ENC Organization </w:t>
            </w:r>
          </w:p>
          <w:p w14:paraId="10A198F9" w14:textId="77777777" w:rsidR="00972A5D" w:rsidRPr="006126EE" w:rsidRDefault="00972A5D" w:rsidP="00EF00FE">
            <w:pPr>
              <w:rPr>
                <w:rFonts w:eastAsia="Times New Roman" w:cs="Arial"/>
                <w:color w:val="000000"/>
              </w:rPr>
            </w:pPr>
          </w:p>
        </w:tc>
      </w:tr>
      <w:tr w:rsidR="00972A5D" w14:paraId="56E525A3" w14:textId="77777777" w:rsidTr="001927FD">
        <w:tc>
          <w:tcPr>
            <w:tcW w:w="2376" w:type="dxa"/>
          </w:tcPr>
          <w:p w14:paraId="2CD85A90" w14:textId="222E84FF" w:rsidR="00972A5D" w:rsidRPr="006126EE" w:rsidRDefault="006126EE" w:rsidP="00EF00FE">
            <w:pPr>
              <w:pStyle w:val="BodyText"/>
              <w:jc w:val="left"/>
              <w:rPr>
                <w:rFonts w:eastAsia="Times New Roman" w:cs="Arial"/>
                <w:color w:val="000000"/>
              </w:rPr>
            </w:pPr>
            <w:r>
              <w:rPr>
                <w:rFonts w:eastAsia="Times New Roman" w:cs="Arial"/>
                <w:color w:val="000000"/>
              </w:rPr>
              <w:lastRenderedPageBreak/>
              <w:t>F</w:t>
            </w:r>
            <w:r w:rsidR="00972A5D" w:rsidRPr="006126EE">
              <w:rPr>
                <w:rFonts w:eastAsia="Times New Roman" w:cs="Arial"/>
                <w:color w:val="000000"/>
              </w:rPr>
              <w:t>eature</w:t>
            </w:r>
          </w:p>
        </w:tc>
        <w:tc>
          <w:tcPr>
            <w:tcW w:w="5245" w:type="dxa"/>
          </w:tcPr>
          <w:p w14:paraId="00702D7F" w14:textId="77777777" w:rsidR="00972A5D" w:rsidRPr="006126EE" w:rsidRDefault="00972A5D" w:rsidP="00EF00FE">
            <w:pPr>
              <w:rPr>
                <w:rFonts w:eastAsia="Times New Roman" w:cs="Arial"/>
                <w:color w:val="000000"/>
              </w:rPr>
            </w:pPr>
            <w:r w:rsidRPr="006126EE">
              <w:rPr>
                <w:rFonts w:eastAsia="Times New Roman" w:cs="Arial"/>
                <w:color w:val="000000"/>
              </w:rPr>
              <w:t>ISO 19131:2008 states:</w:t>
            </w:r>
          </w:p>
          <w:p w14:paraId="6A8E10F0" w14:textId="77777777" w:rsidR="00972A5D" w:rsidRPr="006126EE" w:rsidRDefault="00972A5D" w:rsidP="00EF00FE">
            <w:pPr>
              <w:pStyle w:val="ListParagraph"/>
              <w:numPr>
                <w:ilvl w:val="0"/>
                <w:numId w:val="46"/>
              </w:numPr>
              <w:rPr>
                <w:rFonts w:eastAsia="Times New Roman" w:cs="Arial"/>
                <w:color w:val="000000"/>
              </w:rPr>
            </w:pPr>
            <w:r w:rsidRPr="006126EE">
              <w:rPr>
                <w:rFonts w:eastAsia="Times New Roman" w:cs="Arial"/>
                <w:color w:val="000000"/>
              </w:rPr>
              <w:t>feature -  abstraction of real-world phenomena  [ISO 19101]</w:t>
            </w:r>
          </w:p>
          <w:p w14:paraId="672CC30B" w14:textId="77777777" w:rsidR="00972A5D" w:rsidRPr="006126EE" w:rsidRDefault="00972A5D" w:rsidP="00EF00FE">
            <w:pPr>
              <w:pStyle w:val="ListParagraph"/>
              <w:rPr>
                <w:rFonts w:eastAsia="Times New Roman" w:cs="Arial"/>
                <w:color w:val="000000"/>
              </w:rPr>
            </w:pPr>
          </w:p>
          <w:p w14:paraId="3B436BF7" w14:textId="77777777" w:rsidR="00972A5D" w:rsidRPr="006126EE" w:rsidRDefault="00972A5D" w:rsidP="00EF00FE">
            <w:pPr>
              <w:pStyle w:val="ListParagraph"/>
              <w:ind w:left="0"/>
              <w:rPr>
                <w:rFonts w:eastAsia="Times New Roman" w:cs="Arial"/>
                <w:color w:val="000000"/>
              </w:rPr>
            </w:pPr>
            <w:r w:rsidRPr="006126EE">
              <w:rPr>
                <w:rFonts w:eastAsia="Times New Roman" w:cs="Arial"/>
                <w:color w:val="000000"/>
              </w:rPr>
              <w:t xml:space="preserve">NOTE A feature may occur as a type or an instance.  Feature type or feature instance shall be used when only one is meant.   </w:t>
            </w:r>
          </w:p>
          <w:p w14:paraId="03171CA2" w14:textId="2491BCF2" w:rsidR="00972A5D" w:rsidRPr="006126EE" w:rsidRDefault="00972A5D" w:rsidP="00EF00FE">
            <w:pPr>
              <w:rPr>
                <w:rFonts w:eastAsia="Times New Roman" w:cs="Arial"/>
                <w:color w:val="000000"/>
              </w:rPr>
            </w:pPr>
            <w:r w:rsidRPr="006126EE">
              <w:rPr>
                <w:rFonts w:eastAsia="Times New Roman" w:cs="Arial"/>
                <w:color w:val="000000"/>
              </w:rPr>
              <w:t>EXAMPLE:  The feature instance named “Eiffel Tower” may be classified with other phenomena into a feature type “tower”.</w:t>
            </w:r>
          </w:p>
        </w:tc>
        <w:tc>
          <w:tcPr>
            <w:tcW w:w="2268" w:type="dxa"/>
          </w:tcPr>
          <w:p w14:paraId="3C02FAA2" w14:textId="77777777" w:rsidR="003C1FAD" w:rsidRDefault="00972A5D" w:rsidP="00EF00FE">
            <w:pPr>
              <w:rPr>
                <w:rFonts w:eastAsia="Times New Roman" w:cs="Arial"/>
                <w:color w:val="000000"/>
              </w:rPr>
            </w:pPr>
            <w:r w:rsidRPr="006126EE">
              <w:rPr>
                <w:rFonts w:eastAsia="Times New Roman" w:cs="Arial"/>
                <w:color w:val="000000"/>
              </w:rPr>
              <w:t xml:space="preserve">Bridge, Buoy, Obstruction, </w:t>
            </w:r>
          </w:p>
          <w:p w14:paraId="28B22FEB" w14:textId="5955EE6B" w:rsidR="00972A5D" w:rsidRPr="006126EE" w:rsidRDefault="00972A5D" w:rsidP="00EF00FE">
            <w:pPr>
              <w:rPr>
                <w:rFonts w:eastAsia="Times New Roman" w:cs="Arial"/>
                <w:color w:val="000000"/>
              </w:rPr>
            </w:pPr>
            <w:r w:rsidRPr="006126EE">
              <w:rPr>
                <w:rFonts w:eastAsia="Times New Roman" w:cs="Arial"/>
                <w:color w:val="000000"/>
              </w:rPr>
              <w:t>Foul ground</w:t>
            </w:r>
          </w:p>
        </w:tc>
      </w:tr>
      <w:tr w:rsidR="00972A5D" w14:paraId="1B60093C" w14:textId="77777777" w:rsidTr="001927FD">
        <w:tc>
          <w:tcPr>
            <w:tcW w:w="2376" w:type="dxa"/>
          </w:tcPr>
          <w:p w14:paraId="65FE0EB3" w14:textId="5F413668" w:rsidR="00972A5D" w:rsidRPr="006126EE" w:rsidRDefault="006126EE" w:rsidP="00EF00FE">
            <w:pPr>
              <w:pStyle w:val="BodyText"/>
              <w:jc w:val="left"/>
              <w:rPr>
                <w:rFonts w:eastAsia="Times New Roman" w:cs="Arial"/>
                <w:color w:val="000000"/>
              </w:rPr>
            </w:pPr>
            <w:r>
              <w:rPr>
                <w:rFonts w:eastAsia="Times New Roman" w:cs="Arial"/>
                <w:color w:val="000000"/>
              </w:rPr>
              <w:t>A</w:t>
            </w:r>
            <w:r w:rsidR="00972A5D" w:rsidRPr="006126EE">
              <w:rPr>
                <w:rFonts w:eastAsia="Times New Roman" w:cs="Arial"/>
                <w:color w:val="000000"/>
              </w:rPr>
              <w:t>ttribute</w:t>
            </w:r>
          </w:p>
        </w:tc>
        <w:tc>
          <w:tcPr>
            <w:tcW w:w="5245" w:type="dxa"/>
          </w:tcPr>
          <w:p w14:paraId="4B18F5C0" w14:textId="77777777" w:rsidR="00972A5D" w:rsidRPr="006126EE" w:rsidRDefault="00972A5D" w:rsidP="00EF00FE">
            <w:pPr>
              <w:rPr>
                <w:rFonts w:eastAsia="Times New Roman" w:cs="Arial"/>
                <w:color w:val="000000"/>
              </w:rPr>
            </w:pPr>
            <w:r w:rsidRPr="006126EE">
              <w:rPr>
                <w:rFonts w:eastAsia="Times New Roman" w:cs="Arial"/>
                <w:color w:val="000000"/>
              </w:rPr>
              <w:t xml:space="preserve">Attribute - named property of an entity  </w:t>
            </w:r>
          </w:p>
          <w:p w14:paraId="1798A10B" w14:textId="77777777" w:rsidR="00972A5D" w:rsidRPr="006126EE" w:rsidRDefault="00972A5D" w:rsidP="00EF00FE">
            <w:pPr>
              <w:rPr>
                <w:rFonts w:eastAsia="Times New Roman" w:cs="Arial"/>
                <w:color w:val="000000"/>
              </w:rPr>
            </w:pPr>
          </w:p>
          <w:p w14:paraId="5566D1C0" w14:textId="77777777" w:rsidR="00972A5D" w:rsidRPr="006126EE" w:rsidRDefault="00972A5D" w:rsidP="00EF00FE">
            <w:pPr>
              <w:rPr>
                <w:rFonts w:eastAsia="Times New Roman" w:cs="Arial"/>
                <w:color w:val="000000"/>
              </w:rPr>
            </w:pPr>
            <w:r w:rsidRPr="006126EE">
              <w:rPr>
                <w:rFonts w:eastAsia="Times New Roman" w:cs="Arial"/>
                <w:color w:val="000000"/>
              </w:rPr>
              <w:t>NOTE:  Describes the geometrical, topological, thematic, or other characteristic of an entity.</w:t>
            </w:r>
          </w:p>
          <w:p w14:paraId="648999C6" w14:textId="77777777" w:rsidR="00972A5D" w:rsidRPr="006126EE" w:rsidRDefault="00972A5D" w:rsidP="00EF00FE">
            <w:pPr>
              <w:rPr>
                <w:rFonts w:eastAsia="Times New Roman" w:cs="Arial"/>
                <w:color w:val="000000"/>
              </w:rPr>
            </w:pPr>
            <w:r w:rsidRPr="006126EE">
              <w:rPr>
                <w:rFonts w:eastAsia="Times New Roman" w:cs="Arial"/>
                <w:color w:val="000000"/>
              </w:rPr>
              <w:t>Feature attribute - characteristic of a feature [ISO 19101]</w:t>
            </w:r>
          </w:p>
          <w:p w14:paraId="0DDD37C5" w14:textId="77777777" w:rsidR="00972A5D" w:rsidRPr="006126EE" w:rsidRDefault="00972A5D" w:rsidP="00EF00FE">
            <w:pPr>
              <w:rPr>
                <w:rFonts w:eastAsia="Times New Roman" w:cs="Arial"/>
                <w:color w:val="000000"/>
              </w:rPr>
            </w:pPr>
          </w:p>
          <w:p w14:paraId="7AB13730" w14:textId="50A86958" w:rsidR="00972A5D" w:rsidRDefault="00972A5D" w:rsidP="00EF00FE">
            <w:pPr>
              <w:rPr>
                <w:rFonts w:eastAsia="Times New Roman" w:cs="Arial"/>
                <w:color w:val="000000"/>
              </w:rPr>
            </w:pPr>
            <w:r w:rsidRPr="006126EE">
              <w:rPr>
                <w:rFonts w:eastAsia="Times New Roman" w:cs="Arial"/>
                <w:color w:val="000000"/>
              </w:rPr>
              <w:t>NOTE 1: A feature attribute may occur as a type or an instance.</w:t>
            </w:r>
            <w:r w:rsidR="003C1FAD">
              <w:rPr>
                <w:rFonts w:eastAsia="Times New Roman" w:cs="Arial"/>
                <w:color w:val="000000"/>
              </w:rPr>
              <w:t xml:space="preserve"> </w:t>
            </w:r>
            <w:r w:rsidRPr="006126EE">
              <w:rPr>
                <w:rFonts w:eastAsia="Times New Roman" w:cs="Arial"/>
                <w:color w:val="000000"/>
              </w:rPr>
              <w:t xml:space="preserve"> Feature attribute type or feature attribute instance is used when only one is meant. </w:t>
            </w:r>
          </w:p>
          <w:p w14:paraId="67DE3314" w14:textId="77777777" w:rsidR="003C1FAD" w:rsidRPr="006126EE" w:rsidRDefault="003C1FAD" w:rsidP="00EF00FE">
            <w:pPr>
              <w:rPr>
                <w:rFonts w:eastAsia="Times New Roman" w:cs="Arial"/>
                <w:color w:val="000000"/>
              </w:rPr>
            </w:pPr>
          </w:p>
          <w:p w14:paraId="7B9F163C" w14:textId="525A6580" w:rsidR="00972A5D" w:rsidRDefault="00972A5D" w:rsidP="00EF00FE">
            <w:pPr>
              <w:rPr>
                <w:rFonts w:eastAsia="Times New Roman" w:cs="Arial"/>
                <w:color w:val="000000"/>
              </w:rPr>
            </w:pPr>
            <w:r w:rsidRPr="006126EE">
              <w:rPr>
                <w:rFonts w:eastAsia="Times New Roman" w:cs="Arial"/>
                <w:color w:val="000000"/>
              </w:rPr>
              <w:t>NOTE 2: A feature attribute type has a name, a data type and a domain associated with it.</w:t>
            </w:r>
            <w:r w:rsidR="003C1FAD">
              <w:rPr>
                <w:rFonts w:eastAsia="Times New Roman" w:cs="Arial"/>
                <w:color w:val="000000"/>
              </w:rPr>
              <w:t xml:space="preserve"> </w:t>
            </w:r>
            <w:r w:rsidRPr="006126EE">
              <w:rPr>
                <w:rFonts w:eastAsia="Times New Roman" w:cs="Arial"/>
                <w:color w:val="000000"/>
              </w:rPr>
              <w:t xml:space="preserve"> A feature attribute for a feature instance has an attribute value taken from the domain.</w:t>
            </w:r>
          </w:p>
          <w:p w14:paraId="70F4B42B" w14:textId="77777777" w:rsidR="003C1FAD" w:rsidRPr="006126EE" w:rsidRDefault="003C1FAD" w:rsidP="00EF00FE">
            <w:pPr>
              <w:rPr>
                <w:rFonts w:eastAsia="Times New Roman" w:cs="Arial"/>
                <w:color w:val="000000"/>
              </w:rPr>
            </w:pPr>
          </w:p>
          <w:p w14:paraId="5E86D346" w14:textId="2124E7EC" w:rsidR="00972A5D" w:rsidRPr="006126EE" w:rsidRDefault="00972A5D" w:rsidP="00EF00FE">
            <w:pPr>
              <w:rPr>
                <w:rFonts w:eastAsia="Times New Roman" w:cs="Arial"/>
                <w:color w:val="000000"/>
              </w:rPr>
            </w:pPr>
            <w:r w:rsidRPr="006126EE">
              <w:rPr>
                <w:rFonts w:eastAsia="Times New Roman" w:cs="Arial"/>
                <w:color w:val="000000"/>
              </w:rPr>
              <w:t xml:space="preserve">Attributes may be simple type or complex type. </w:t>
            </w:r>
          </w:p>
        </w:tc>
        <w:tc>
          <w:tcPr>
            <w:tcW w:w="2268" w:type="dxa"/>
          </w:tcPr>
          <w:p w14:paraId="756413FF" w14:textId="1FE20069" w:rsidR="00972A5D" w:rsidRPr="006126EE" w:rsidRDefault="00972A5D" w:rsidP="00EF00FE">
            <w:pPr>
              <w:rPr>
                <w:rFonts w:eastAsia="Times New Roman" w:cs="Arial"/>
                <w:color w:val="000000"/>
              </w:rPr>
            </w:pPr>
            <w:r w:rsidRPr="006126EE">
              <w:rPr>
                <w:rFonts w:eastAsia="Times New Roman" w:cs="Arial"/>
                <w:color w:val="000000"/>
              </w:rPr>
              <w:t xml:space="preserve">Category of obstruction, Condition, </w:t>
            </w:r>
          </w:p>
        </w:tc>
      </w:tr>
      <w:tr w:rsidR="00972A5D" w14:paraId="60BC5B87" w14:textId="77777777" w:rsidTr="001927FD">
        <w:tc>
          <w:tcPr>
            <w:tcW w:w="2376" w:type="dxa"/>
          </w:tcPr>
          <w:p w14:paraId="393C0D73" w14:textId="65972359" w:rsidR="00972A5D" w:rsidRPr="006126EE" w:rsidRDefault="006126EE" w:rsidP="00EF00FE">
            <w:pPr>
              <w:pStyle w:val="BodyText"/>
              <w:jc w:val="left"/>
              <w:rPr>
                <w:rFonts w:eastAsia="Times New Roman" w:cs="Arial"/>
                <w:color w:val="000000"/>
              </w:rPr>
            </w:pPr>
            <w:r>
              <w:rPr>
                <w:rFonts w:eastAsia="Times New Roman" w:cs="Arial"/>
                <w:color w:val="000000"/>
              </w:rPr>
              <w:t>C</w:t>
            </w:r>
            <w:r w:rsidR="00972A5D" w:rsidRPr="006126EE">
              <w:rPr>
                <w:rFonts w:eastAsia="Times New Roman" w:cs="Arial"/>
                <w:color w:val="000000"/>
              </w:rPr>
              <w:t>omplex attribute</w:t>
            </w:r>
          </w:p>
        </w:tc>
        <w:tc>
          <w:tcPr>
            <w:tcW w:w="5245" w:type="dxa"/>
          </w:tcPr>
          <w:p w14:paraId="4FDCBDC2" w14:textId="7200DD19" w:rsidR="00972A5D" w:rsidRPr="006126EE" w:rsidRDefault="00972A5D" w:rsidP="003C1FAD">
            <w:pPr>
              <w:rPr>
                <w:rFonts w:eastAsia="Times New Roman" w:cs="Arial"/>
                <w:color w:val="000000"/>
              </w:rPr>
            </w:pPr>
            <w:r w:rsidRPr="006126EE">
              <w:rPr>
                <w:rFonts w:eastAsia="Times New Roman" w:cs="Arial"/>
                <w:color w:val="000000"/>
              </w:rPr>
              <w:t xml:space="preserve">Complex attributes are aggregates of other attributes that can be simple type or complex type. </w:t>
            </w:r>
          </w:p>
        </w:tc>
        <w:tc>
          <w:tcPr>
            <w:tcW w:w="2268" w:type="dxa"/>
          </w:tcPr>
          <w:p w14:paraId="6268922B" w14:textId="25EDD033" w:rsidR="00972A5D" w:rsidRPr="006126EE" w:rsidRDefault="00972A5D" w:rsidP="00A159AE">
            <w:pPr>
              <w:rPr>
                <w:rFonts w:eastAsia="Times New Roman" w:cs="Arial"/>
                <w:color w:val="000000"/>
              </w:rPr>
            </w:pPr>
            <w:r w:rsidRPr="006126EE">
              <w:rPr>
                <w:rFonts w:eastAsia="Times New Roman" w:cs="Arial"/>
                <w:color w:val="000000"/>
              </w:rPr>
              <w:t xml:space="preserve">e.g. </w:t>
            </w:r>
            <w:proofErr w:type="spellStart"/>
            <w:r w:rsidRPr="006126EE">
              <w:rPr>
                <w:rFonts w:eastAsia="Times New Roman" w:cs="Arial"/>
                <w:color w:val="000000"/>
              </w:rPr>
              <w:t>Topmark</w:t>
            </w:r>
            <w:proofErr w:type="spellEnd"/>
            <w:r w:rsidRPr="006126EE">
              <w:rPr>
                <w:rFonts w:eastAsia="Times New Roman" w:cs="Arial"/>
                <w:color w:val="000000"/>
              </w:rPr>
              <w:t xml:space="preserve"> with sub-attributes, Colour, shape and Shape information</w:t>
            </w:r>
          </w:p>
        </w:tc>
      </w:tr>
      <w:tr w:rsidR="00972A5D" w14:paraId="54F15B1A" w14:textId="77777777" w:rsidTr="001927FD">
        <w:tc>
          <w:tcPr>
            <w:tcW w:w="2376" w:type="dxa"/>
          </w:tcPr>
          <w:p w14:paraId="48BB30BA" w14:textId="4C9FD000" w:rsidR="00972A5D" w:rsidRPr="006126EE" w:rsidRDefault="006126EE" w:rsidP="006126EE">
            <w:pPr>
              <w:pStyle w:val="BodyText"/>
              <w:jc w:val="left"/>
              <w:rPr>
                <w:rFonts w:eastAsia="Times New Roman" w:cs="Arial"/>
                <w:color w:val="000000"/>
              </w:rPr>
            </w:pPr>
            <w:r>
              <w:rPr>
                <w:rFonts w:eastAsia="Times New Roman" w:cs="Arial"/>
                <w:color w:val="000000"/>
              </w:rPr>
              <w:t>E</w:t>
            </w:r>
            <w:r w:rsidR="00972A5D" w:rsidRPr="006126EE">
              <w:rPr>
                <w:rFonts w:eastAsia="Times New Roman" w:cs="Arial"/>
                <w:color w:val="000000"/>
              </w:rPr>
              <w:t>numerated value</w:t>
            </w:r>
          </w:p>
        </w:tc>
        <w:tc>
          <w:tcPr>
            <w:tcW w:w="5245" w:type="dxa"/>
          </w:tcPr>
          <w:p w14:paraId="3305BA64" w14:textId="77777777" w:rsidR="00972A5D" w:rsidRPr="006126EE" w:rsidRDefault="00972A5D" w:rsidP="00EF00FE">
            <w:pPr>
              <w:rPr>
                <w:rFonts w:eastAsia="Times New Roman" w:cs="Arial"/>
                <w:color w:val="000000"/>
              </w:rPr>
            </w:pPr>
            <w:r w:rsidRPr="006126EE">
              <w:rPr>
                <w:rFonts w:eastAsia="Times New Roman" w:cs="Arial"/>
                <w:color w:val="000000"/>
              </w:rPr>
              <w:t xml:space="preserve">Each simple attribute is assigned to one of 8 types: One of these types is: EN </w:t>
            </w:r>
            <w:proofErr w:type="gramStart"/>
            <w:r w:rsidRPr="006126EE">
              <w:rPr>
                <w:rFonts w:eastAsia="Times New Roman" w:cs="Arial"/>
                <w:color w:val="000000"/>
              </w:rPr>
              <w:t>-  Enumeration</w:t>
            </w:r>
            <w:proofErr w:type="gramEnd"/>
            <w:r w:rsidRPr="006126EE">
              <w:rPr>
                <w:rFonts w:eastAsia="Times New Roman" w:cs="Arial"/>
                <w:color w:val="000000"/>
              </w:rPr>
              <w:t>:  A fixed list of valid identifiers of named literal values.</w:t>
            </w:r>
          </w:p>
          <w:p w14:paraId="7DCC610C" w14:textId="77777777" w:rsidR="00972A5D" w:rsidRPr="006126EE" w:rsidRDefault="00972A5D" w:rsidP="00EF00FE">
            <w:pPr>
              <w:rPr>
                <w:rFonts w:eastAsia="Times New Roman" w:cs="Arial"/>
                <w:color w:val="000000"/>
              </w:rPr>
            </w:pPr>
          </w:p>
          <w:p w14:paraId="24B3F795" w14:textId="77777777" w:rsidR="00972A5D" w:rsidRPr="006126EE" w:rsidRDefault="00972A5D" w:rsidP="00EF00FE">
            <w:pPr>
              <w:rPr>
                <w:rFonts w:eastAsia="Times New Roman" w:cs="Arial"/>
                <w:color w:val="000000"/>
              </w:rPr>
            </w:pPr>
            <w:r w:rsidRPr="006126EE">
              <w:rPr>
                <w:rFonts w:eastAsia="Times New Roman" w:cs="Arial"/>
                <w:color w:val="000000"/>
              </w:rPr>
              <w:t>Attributes of an enumerated type may only take values from this list.</w:t>
            </w:r>
          </w:p>
          <w:p w14:paraId="272DCA19" w14:textId="77777777" w:rsidR="00972A5D" w:rsidRPr="006126EE" w:rsidRDefault="00972A5D" w:rsidP="00EF00FE">
            <w:pPr>
              <w:rPr>
                <w:rFonts w:eastAsia="Times New Roman" w:cs="Arial"/>
                <w:color w:val="000000"/>
              </w:rPr>
            </w:pPr>
          </w:p>
          <w:p w14:paraId="50493326" w14:textId="25A5A6AC" w:rsidR="00972A5D" w:rsidRPr="006126EE" w:rsidRDefault="00972A5D" w:rsidP="00EF00FE">
            <w:pPr>
              <w:rPr>
                <w:rFonts w:eastAsia="Times New Roman" w:cs="Arial"/>
                <w:color w:val="000000"/>
              </w:rPr>
            </w:pPr>
            <w:r w:rsidRPr="006126EE">
              <w:rPr>
                <w:rFonts w:eastAsia="Times New Roman" w:cs="Arial"/>
                <w:color w:val="000000"/>
              </w:rPr>
              <w:t xml:space="preserve">Enumeration - A fixed list of valid identifiers of named literal values. </w:t>
            </w:r>
            <w:r w:rsidR="003C1FAD">
              <w:rPr>
                <w:rFonts w:eastAsia="Times New Roman" w:cs="Arial"/>
                <w:color w:val="000000"/>
              </w:rPr>
              <w:t xml:space="preserve"> </w:t>
            </w:r>
            <w:r w:rsidRPr="006126EE">
              <w:rPr>
                <w:rFonts w:eastAsia="Times New Roman" w:cs="Arial"/>
                <w:color w:val="000000"/>
              </w:rPr>
              <w:t>Attributes of an enumerated type may only take values from this list.</w:t>
            </w:r>
          </w:p>
        </w:tc>
        <w:tc>
          <w:tcPr>
            <w:tcW w:w="2268" w:type="dxa"/>
          </w:tcPr>
          <w:p w14:paraId="4DAB74E7" w14:textId="77777777" w:rsidR="00972A5D" w:rsidRPr="006126EE" w:rsidRDefault="00972A5D" w:rsidP="00EF00FE">
            <w:pPr>
              <w:rPr>
                <w:rFonts w:eastAsia="Times New Roman" w:cs="Arial"/>
                <w:color w:val="000000"/>
              </w:rPr>
            </w:pPr>
            <w:r w:rsidRPr="006126EE">
              <w:rPr>
                <w:rFonts w:eastAsia="Times New Roman" w:cs="Arial"/>
                <w:color w:val="000000"/>
              </w:rPr>
              <w:t>e.g. Visually conspicuous</w:t>
            </w:r>
          </w:p>
          <w:p w14:paraId="45B0AD24" w14:textId="77777777" w:rsidR="00972A5D" w:rsidRPr="006126EE" w:rsidRDefault="00972A5D" w:rsidP="00EF00FE">
            <w:pPr>
              <w:rPr>
                <w:rFonts w:eastAsia="Times New Roman" w:cs="Arial"/>
                <w:color w:val="000000"/>
              </w:rPr>
            </w:pPr>
            <w:r w:rsidRPr="006126EE">
              <w:rPr>
                <w:rFonts w:eastAsia="Times New Roman" w:cs="Arial"/>
                <w:color w:val="000000"/>
              </w:rPr>
              <w:t>1 : visually conspicuous</w:t>
            </w:r>
          </w:p>
          <w:p w14:paraId="25EF1526" w14:textId="77777777" w:rsidR="00972A5D" w:rsidRPr="006126EE" w:rsidRDefault="00972A5D" w:rsidP="00EF00FE">
            <w:pPr>
              <w:rPr>
                <w:rFonts w:eastAsia="Times New Roman" w:cs="Arial"/>
                <w:color w:val="000000"/>
              </w:rPr>
            </w:pPr>
            <w:r w:rsidRPr="006126EE">
              <w:rPr>
                <w:rFonts w:eastAsia="Times New Roman" w:cs="Arial"/>
                <w:color w:val="000000"/>
              </w:rPr>
              <w:t>2 : prominent</w:t>
            </w:r>
          </w:p>
          <w:p w14:paraId="233C2202" w14:textId="600B08D4" w:rsidR="00972A5D" w:rsidRPr="006126EE" w:rsidRDefault="00972A5D" w:rsidP="00EF00FE">
            <w:pPr>
              <w:rPr>
                <w:rFonts w:eastAsia="Times New Roman" w:cs="Arial"/>
                <w:color w:val="000000"/>
              </w:rPr>
            </w:pPr>
            <w:r w:rsidRPr="006126EE">
              <w:rPr>
                <w:rFonts w:eastAsia="Times New Roman" w:cs="Arial"/>
                <w:color w:val="000000"/>
              </w:rPr>
              <w:t>3 : not visually conspicuous</w:t>
            </w:r>
          </w:p>
        </w:tc>
      </w:tr>
      <w:tr w:rsidR="009933B6" w:rsidRPr="00CA0DFF" w14:paraId="0AC41A42"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62A93CBA"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t>Spatial Geometry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18B8CE8" w14:textId="77777777" w:rsidR="009933B6" w:rsidRPr="006126EE" w:rsidRDefault="009933B6" w:rsidP="00EF00FE">
            <w:pPr>
              <w:rPr>
                <w:rFonts w:eastAsia="Times New Roman" w:cs="Arial"/>
                <w:color w:val="000000"/>
              </w:rPr>
            </w:pPr>
            <w:r w:rsidRPr="006126EE">
              <w:rPr>
                <w:rFonts w:eastAsia="Times New Roman" w:cs="Arial"/>
                <w:color w:val="000000"/>
              </w:rPr>
              <w:t>Simple geometry based on three criteria – complexity, dimensionality and functional complexity.  The first two criteria (complexity and dimensionality) determine the types defined in this profile that shall be implemented according to an application schema that conforms to a given conformance option.</w:t>
            </w:r>
          </w:p>
          <w:p w14:paraId="31A951E3" w14:textId="77777777" w:rsidR="009933B6" w:rsidRPr="006126EE" w:rsidRDefault="009933B6" w:rsidP="00EF00FE">
            <w:pPr>
              <w:rPr>
                <w:rFonts w:eastAsia="Times New Roman" w:cs="Arial"/>
                <w:color w:val="000000"/>
              </w:rPr>
            </w:pPr>
          </w:p>
          <w:p w14:paraId="47B72E62" w14:textId="77777777" w:rsidR="009933B6" w:rsidRPr="006126EE" w:rsidRDefault="009933B6" w:rsidP="00EF00FE">
            <w:pPr>
              <w:rPr>
                <w:rFonts w:eastAsia="Times New Roman" w:cs="Arial"/>
                <w:color w:val="000000"/>
              </w:rPr>
            </w:pPr>
            <w:r w:rsidRPr="006126EE">
              <w:rPr>
                <w:rFonts w:eastAsia="Times New Roman" w:cs="Arial"/>
                <w:color w:val="000000"/>
              </w:rPr>
              <w:t>There are two levels of complexity:</w:t>
            </w:r>
          </w:p>
          <w:p w14:paraId="597B32ED" w14:textId="77777777" w:rsidR="009933B6" w:rsidRPr="006126EE" w:rsidRDefault="009933B6" w:rsidP="00EF00FE">
            <w:pPr>
              <w:rPr>
                <w:rFonts w:eastAsia="Times New Roman" w:cs="Arial"/>
                <w:color w:val="000000"/>
              </w:rPr>
            </w:pPr>
            <w:r w:rsidRPr="006126EE">
              <w:rPr>
                <w:rFonts w:eastAsia="Times New Roman" w:cs="Arial"/>
                <w:color w:val="000000"/>
              </w:rPr>
              <w:t>1) Geometric Primitives</w:t>
            </w:r>
          </w:p>
          <w:p w14:paraId="665D9951" w14:textId="77777777" w:rsidR="009933B6" w:rsidRPr="006126EE" w:rsidRDefault="009933B6" w:rsidP="00EF00FE">
            <w:pPr>
              <w:rPr>
                <w:rFonts w:eastAsia="Times New Roman" w:cs="Arial"/>
                <w:color w:val="000000"/>
              </w:rPr>
            </w:pPr>
            <w:r w:rsidRPr="006126EE">
              <w:rPr>
                <w:rFonts w:eastAsia="Times New Roman" w:cs="Arial"/>
                <w:color w:val="000000"/>
              </w:rPr>
              <w:t>2) Geometric Complexes,</w:t>
            </w:r>
          </w:p>
          <w:p w14:paraId="2FCFB5DB" w14:textId="77777777" w:rsidR="009933B6" w:rsidRPr="006126EE" w:rsidRDefault="009933B6" w:rsidP="00EF00FE">
            <w:pPr>
              <w:rPr>
                <w:rFonts w:eastAsia="Times New Roman" w:cs="Arial"/>
                <w:color w:val="000000"/>
              </w:rPr>
            </w:pPr>
            <w:r w:rsidRPr="006126EE">
              <w:rPr>
                <w:rFonts w:eastAsia="Times New Roman" w:cs="Arial"/>
                <w:color w:val="000000"/>
              </w:rPr>
              <w:t>four levels of dimensionality:</w:t>
            </w:r>
          </w:p>
          <w:p w14:paraId="4E806EF2" w14:textId="77777777" w:rsidR="009933B6" w:rsidRPr="006126EE" w:rsidRDefault="009933B6" w:rsidP="00EF00FE">
            <w:pPr>
              <w:rPr>
                <w:rFonts w:eastAsia="Times New Roman" w:cs="Arial"/>
                <w:color w:val="000000"/>
              </w:rPr>
            </w:pPr>
            <w:r w:rsidRPr="006126EE">
              <w:rPr>
                <w:rFonts w:eastAsia="Times New Roman" w:cs="Arial"/>
                <w:color w:val="000000"/>
              </w:rPr>
              <w:t>1) 0-dimensional objects</w:t>
            </w:r>
          </w:p>
          <w:p w14:paraId="302D1255" w14:textId="77777777" w:rsidR="009933B6" w:rsidRPr="006126EE" w:rsidRDefault="009933B6" w:rsidP="00EF00FE">
            <w:pPr>
              <w:rPr>
                <w:rFonts w:eastAsia="Times New Roman" w:cs="Arial"/>
                <w:color w:val="000000"/>
              </w:rPr>
            </w:pPr>
            <w:r w:rsidRPr="006126EE">
              <w:rPr>
                <w:rFonts w:eastAsia="Times New Roman" w:cs="Arial"/>
                <w:color w:val="000000"/>
              </w:rPr>
              <w:t>2) 0- and 1-dimensional objects</w:t>
            </w:r>
          </w:p>
          <w:p w14:paraId="4C25073E" w14:textId="77777777" w:rsidR="009933B6" w:rsidRPr="006126EE" w:rsidRDefault="009933B6" w:rsidP="00EF00FE">
            <w:pPr>
              <w:rPr>
                <w:rFonts w:eastAsia="Times New Roman" w:cs="Arial"/>
                <w:color w:val="000000"/>
              </w:rPr>
            </w:pPr>
            <w:r w:rsidRPr="006126EE">
              <w:rPr>
                <w:rFonts w:eastAsia="Times New Roman" w:cs="Arial"/>
                <w:color w:val="000000"/>
              </w:rPr>
              <w:t>3) 0-, 1- and 2-dimensional objects</w:t>
            </w:r>
          </w:p>
          <w:p w14:paraId="4393B07D" w14:textId="77777777" w:rsidR="009933B6" w:rsidRPr="006126EE" w:rsidRDefault="009933B6" w:rsidP="00EF00FE">
            <w:pPr>
              <w:rPr>
                <w:rFonts w:eastAsia="Times New Roman" w:cs="Arial"/>
                <w:color w:val="000000"/>
              </w:rPr>
            </w:pPr>
            <w:r w:rsidRPr="006126EE">
              <w:rPr>
                <w:rFonts w:eastAsia="Times New Roman" w:cs="Arial"/>
                <w:color w:val="000000"/>
              </w:rPr>
              <w:lastRenderedPageBreak/>
              <w:t>4) 0-, 1-, 2- and 2½ -dimensional objects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3E67285" w14:textId="77777777" w:rsidR="009933B6" w:rsidRPr="006126EE" w:rsidRDefault="009933B6" w:rsidP="00EF00FE">
            <w:pPr>
              <w:rPr>
                <w:rFonts w:eastAsia="Times New Roman" w:cs="Arial"/>
                <w:color w:val="000000"/>
              </w:rPr>
            </w:pPr>
          </w:p>
        </w:tc>
      </w:tr>
      <w:tr w:rsidR="009933B6" w:rsidRPr="00CA0DFF" w14:paraId="2C8CE250"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20300376"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lastRenderedPageBreak/>
              <w:t>Feature Catalogue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D018328" w14:textId="77777777" w:rsidR="009933B6" w:rsidRPr="006126EE" w:rsidRDefault="009933B6" w:rsidP="00EF00FE">
            <w:pPr>
              <w:rPr>
                <w:rFonts w:eastAsia="Times New Roman" w:cs="Arial"/>
                <w:color w:val="000000"/>
              </w:rPr>
            </w:pPr>
            <w:r w:rsidRPr="006126EE">
              <w:rPr>
                <w:rFonts w:eastAsia="Times New Roman" w:cs="Arial"/>
                <w:color w:val="000000"/>
              </w:rPr>
              <w:t>A feature catalogue is a document that describes the content of a data product.  It uses item types, for example, features and attributes, from one or more feature concept dictionaries and binds them together.  In addition, constraints, units of measurement and format description of attributes can be specified.</w:t>
            </w:r>
          </w:p>
          <w:p w14:paraId="6E1185B2" w14:textId="77777777" w:rsidR="009933B6" w:rsidRPr="006126EE" w:rsidRDefault="009933B6" w:rsidP="00EF00FE">
            <w:pPr>
              <w:rPr>
                <w:rFonts w:eastAsia="Times New Roman" w:cs="Arial"/>
                <w:color w:val="000000"/>
              </w:rPr>
            </w:pPr>
            <w:r w:rsidRPr="006126EE">
              <w:rPr>
                <w:rFonts w:eastAsia="Times New Roman" w:cs="Arial"/>
                <w:color w:val="000000"/>
              </w:rPr>
              <w:t>The data product specification shall include a feature catalogue, which provides a full description of each feature type including attributes, attribute values and relationships in the data product.  The feature catalogue shall be realized in accordance with S-100 Part 5.  The feature catalogue shall be available in both ‘machine readable’ (e.g. XML based on the S-100 Feature Catalogue XSD) and ‘human readable’ (e.g. textual derived by XSLT from the XML) forms.</w:t>
            </w:r>
          </w:p>
          <w:p w14:paraId="3142FAB8" w14:textId="77777777" w:rsidR="009933B6" w:rsidRPr="006126EE" w:rsidRDefault="009933B6" w:rsidP="00EF00FE">
            <w:pPr>
              <w:rPr>
                <w:rFonts w:eastAsia="Times New Roman" w:cs="Arial"/>
                <w:color w:val="000000"/>
              </w:rPr>
            </w:pPr>
          </w:p>
          <w:p w14:paraId="719944D3" w14:textId="77777777" w:rsidR="009933B6" w:rsidRPr="006126EE" w:rsidRDefault="009933B6" w:rsidP="00EF00FE">
            <w:pPr>
              <w:rPr>
                <w:rFonts w:eastAsia="Times New Roman" w:cs="Arial"/>
                <w:color w:val="000000"/>
              </w:rPr>
            </w:pPr>
            <w:r w:rsidRPr="006126EE">
              <w:rPr>
                <w:rFonts w:eastAsia="Times New Roman" w:cs="Arial"/>
                <w:color w:val="000000"/>
              </w:rPr>
              <w:t>All the feature types, their attributes and attribute value domains, and the association types between feature types expressed in the application schema shall be described in a feature catalogue.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FF246A5" w14:textId="77777777" w:rsidR="009933B6" w:rsidRPr="006126EE" w:rsidRDefault="009933B6" w:rsidP="00EF00FE">
            <w:pPr>
              <w:rPr>
                <w:rFonts w:eastAsia="Times New Roman" w:cs="Arial"/>
                <w:color w:val="000000"/>
              </w:rPr>
            </w:pPr>
            <w:r w:rsidRPr="006126EE">
              <w:rPr>
                <w:rFonts w:eastAsia="Times New Roman" w:cs="Arial"/>
                <w:color w:val="000000"/>
              </w:rPr>
              <w:t>S-101 Feature Catalogue</w:t>
            </w:r>
          </w:p>
        </w:tc>
      </w:tr>
      <w:tr w:rsidR="009933B6" w:rsidRPr="00CA0DFF" w14:paraId="5F5FB674"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33D2DDA5"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t>Feature Concept Dictionary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B8DE0D4" w14:textId="77777777" w:rsidR="009933B6" w:rsidRPr="006126EE" w:rsidRDefault="009933B6" w:rsidP="00EF00FE">
            <w:pPr>
              <w:rPr>
                <w:rFonts w:eastAsia="Times New Roman" w:cs="Arial"/>
                <w:color w:val="000000"/>
              </w:rPr>
            </w:pPr>
            <w:r w:rsidRPr="006126EE">
              <w:rPr>
                <w:rFonts w:eastAsia="Times New Roman" w:cs="Arial"/>
                <w:color w:val="000000"/>
              </w:rPr>
              <w:t>A feature concept dictionary specifies independent sets of definitions of features, attributes, enumerated values, and information types that may be used to describe geographic, hydrographic, and metadata information.  A feature concept dictionary may be used to develop a feature catalogue.  Unlike a feature catalogue, a feature concept dictionary does not make associations or bind attributes to features.</w:t>
            </w:r>
          </w:p>
          <w:p w14:paraId="4CF6EF58" w14:textId="77777777" w:rsidR="009933B6" w:rsidRPr="006126EE" w:rsidRDefault="009933B6" w:rsidP="00EF00FE">
            <w:pPr>
              <w:rPr>
                <w:rFonts w:eastAsia="Times New Roman" w:cs="Arial"/>
                <w:color w:val="000000"/>
              </w:rPr>
            </w:pPr>
            <w:r w:rsidRPr="006126EE">
              <w:rPr>
                <w:rFonts w:eastAsia="Times New Roman" w:cs="Arial"/>
                <w:color w:val="000000"/>
              </w:rPr>
              <w:t>Features and attributes that are defined in a feature concept dictionary shall be bound in a feature catalogue.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848E400" w14:textId="77777777" w:rsidR="009933B6" w:rsidRPr="006126EE" w:rsidRDefault="009933B6" w:rsidP="00EF00FE">
            <w:pPr>
              <w:rPr>
                <w:rFonts w:eastAsia="Times New Roman" w:cs="Arial"/>
                <w:color w:val="000000"/>
              </w:rPr>
            </w:pPr>
            <w:r w:rsidRPr="006126EE">
              <w:rPr>
                <w:rFonts w:eastAsia="Times New Roman" w:cs="Arial"/>
                <w:color w:val="000000"/>
              </w:rPr>
              <w:t>S-100 GI Registry</w:t>
            </w:r>
          </w:p>
        </w:tc>
      </w:tr>
      <w:tr w:rsidR="009933B6" w:rsidRPr="00CA0DFF" w14:paraId="31ABD74A"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75E773E7"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t>Portrayal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B56571C" w14:textId="77777777" w:rsidR="009933B6" w:rsidRPr="006126EE" w:rsidRDefault="009933B6" w:rsidP="00EF00FE">
            <w:pPr>
              <w:rPr>
                <w:rFonts w:eastAsia="Times New Roman" w:cs="Arial"/>
                <w:color w:val="000000"/>
              </w:rPr>
            </w:pPr>
            <w:r w:rsidRPr="006126EE">
              <w:rPr>
                <w:rFonts w:eastAsia="Times New Roman" w:cs="Arial"/>
                <w:color w:val="000000"/>
              </w:rPr>
              <w:t>ISO 19131:2008 states:</w:t>
            </w:r>
          </w:p>
          <w:p w14:paraId="5EF7CF14" w14:textId="77777777" w:rsidR="009933B6" w:rsidRDefault="009933B6" w:rsidP="00EF00FE">
            <w:pPr>
              <w:pStyle w:val="ListParagraph"/>
              <w:numPr>
                <w:ilvl w:val="0"/>
                <w:numId w:val="46"/>
              </w:numPr>
              <w:rPr>
                <w:rFonts w:eastAsia="Times New Roman" w:cs="Arial"/>
                <w:color w:val="000000"/>
              </w:rPr>
            </w:pPr>
            <w:r w:rsidRPr="006126EE">
              <w:rPr>
                <w:rFonts w:eastAsia="Times New Roman" w:cs="Arial"/>
                <w:color w:val="000000"/>
              </w:rPr>
              <w:t>Portrayal: presentation of information to humans [ISO 19117]</w:t>
            </w:r>
          </w:p>
          <w:p w14:paraId="63D00DC0" w14:textId="77777777" w:rsidR="003C1FAD" w:rsidRDefault="003C1FAD" w:rsidP="003C1FAD">
            <w:pPr>
              <w:pStyle w:val="ListParagraph"/>
              <w:rPr>
                <w:rFonts w:eastAsia="Times New Roman" w:cs="Arial"/>
                <w:color w:val="000000"/>
              </w:rPr>
            </w:pPr>
          </w:p>
          <w:p w14:paraId="4A58A01E" w14:textId="0481613D" w:rsidR="003C1FAD" w:rsidRPr="003C1FAD" w:rsidRDefault="003C1FAD" w:rsidP="003C1FAD">
            <w:pPr>
              <w:rPr>
                <w:rFonts w:eastAsia="Times New Roman" w:cs="Arial"/>
                <w:color w:val="000000"/>
              </w:rPr>
            </w:pPr>
            <w:r>
              <w:rPr>
                <w:rFonts w:eastAsia="Times New Roman" w:cs="Arial"/>
                <w:color w:val="000000"/>
              </w:rPr>
              <w:t xml:space="preserve">(i.e. what it looks like)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5037BA9" w14:textId="77777777" w:rsidR="009933B6" w:rsidRPr="006126EE" w:rsidRDefault="009933B6" w:rsidP="00EF00FE">
            <w:pPr>
              <w:rPr>
                <w:rFonts w:eastAsia="Times New Roman" w:cs="Arial"/>
                <w:color w:val="000000"/>
              </w:rPr>
            </w:pPr>
            <w:r w:rsidRPr="006126EE">
              <w:rPr>
                <w:rFonts w:eastAsia="Times New Roman" w:cs="Arial"/>
                <w:color w:val="000000"/>
              </w:rPr>
              <w:t>S-101 Portrayal Catalogue</w:t>
            </w:r>
          </w:p>
        </w:tc>
      </w:tr>
      <w:tr w:rsidR="009933B6" w:rsidRPr="00CA0DFF" w14:paraId="6A90A10A"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286F0402"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t>Application schema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5F97733" w14:textId="77777777" w:rsidR="009933B6" w:rsidRPr="006126EE" w:rsidRDefault="009933B6" w:rsidP="00EF00FE">
            <w:pPr>
              <w:rPr>
                <w:rFonts w:eastAsia="Times New Roman" w:cs="Arial"/>
                <w:color w:val="000000"/>
              </w:rPr>
            </w:pPr>
            <w:r w:rsidRPr="006126EE">
              <w:rPr>
                <w:rFonts w:eastAsia="Times New Roman" w:cs="Arial"/>
                <w:color w:val="000000"/>
              </w:rPr>
              <w:t>A basic part of any S-100 based product specification.</w:t>
            </w:r>
          </w:p>
          <w:p w14:paraId="0E5EBB65" w14:textId="77777777" w:rsidR="009933B6" w:rsidRPr="006126EE" w:rsidRDefault="009933B6" w:rsidP="00EF00FE">
            <w:pPr>
              <w:rPr>
                <w:rFonts w:eastAsia="Times New Roman" w:cs="Arial"/>
                <w:color w:val="000000"/>
              </w:rPr>
            </w:pPr>
            <w:r w:rsidRPr="006126EE">
              <w:rPr>
                <w:rFonts w:eastAsia="Times New Roman" w:cs="Arial"/>
                <w:color w:val="000000"/>
              </w:rPr>
              <w:t>ISO 19131:2008 states</w:t>
            </w:r>
          </w:p>
          <w:p w14:paraId="6347B954" w14:textId="77777777" w:rsidR="009933B6" w:rsidRPr="006126EE" w:rsidRDefault="009933B6" w:rsidP="00EF00FE">
            <w:pPr>
              <w:pStyle w:val="ListParagraph"/>
              <w:numPr>
                <w:ilvl w:val="0"/>
                <w:numId w:val="46"/>
              </w:numPr>
              <w:rPr>
                <w:rFonts w:eastAsia="Times New Roman" w:cs="Arial"/>
                <w:color w:val="000000"/>
              </w:rPr>
            </w:pPr>
            <w:r w:rsidRPr="006126EE">
              <w:rPr>
                <w:rFonts w:eastAsia="Times New Roman" w:cs="Arial"/>
                <w:color w:val="000000"/>
              </w:rPr>
              <w:t>application schema: conceptual schema for data required by one or more applications</w:t>
            </w:r>
          </w:p>
          <w:p w14:paraId="519DA8BA" w14:textId="77777777" w:rsidR="009933B6" w:rsidRPr="006126EE" w:rsidRDefault="009933B6" w:rsidP="00EF00FE">
            <w:pPr>
              <w:pStyle w:val="ListParagraph"/>
              <w:numPr>
                <w:ilvl w:val="0"/>
                <w:numId w:val="46"/>
              </w:numPr>
              <w:rPr>
                <w:rFonts w:eastAsia="Times New Roman" w:cs="Arial"/>
                <w:color w:val="000000"/>
              </w:rPr>
            </w:pPr>
            <w:r w:rsidRPr="006126EE">
              <w:rPr>
                <w:rFonts w:eastAsia="Times New Roman" w:cs="Arial"/>
                <w:color w:val="000000"/>
              </w:rPr>
              <w:t>conceptual schema: formal description of a conceptual model</w:t>
            </w:r>
          </w:p>
          <w:p w14:paraId="285EBFEA" w14:textId="77777777" w:rsidR="009933B6" w:rsidRPr="006126EE" w:rsidRDefault="009933B6" w:rsidP="00EF00FE">
            <w:pPr>
              <w:pStyle w:val="ListParagraph"/>
              <w:numPr>
                <w:ilvl w:val="0"/>
                <w:numId w:val="46"/>
              </w:numPr>
              <w:rPr>
                <w:rFonts w:eastAsia="Times New Roman" w:cs="Arial"/>
                <w:color w:val="000000"/>
              </w:rPr>
            </w:pPr>
            <w:r w:rsidRPr="006126EE">
              <w:rPr>
                <w:rFonts w:eastAsia="Times New Roman" w:cs="Arial"/>
                <w:color w:val="000000"/>
              </w:rPr>
              <w:t>conceptual model: model that defines concepts of a universe of discourse</w:t>
            </w:r>
          </w:p>
          <w:p w14:paraId="55F52D67" w14:textId="77777777" w:rsidR="009933B6" w:rsidRPr="006126EE" w:rsidRDefault="009933B6" w:rsidP="00EF00FE">
            <w:pPr>
              <w:pStyle w:val="ListParagraph"/>
              <w:numPr>
                <w:ilvl w:val="0"/>
                <w:numId w:val="46"/>
              </w:numPr>
              <w:rPr>
                <w:rFonts w:eastAsia="Times New Roman" w:cs="Arial"/>
                <w:color w:val="000000"/>
              </w:rPr>
            </w:pPr>
            <w:r w:rsidRPr="006126EE">
              <w:rPr>
                <w:rFonts w:eastAsia="Times New Roman" w:cs="Arial"/>
                <w:color w:val="000000"/>
              </w:rPr>
              <w:t>model: abstraction of some aspects of reality</w:t>
            </w:r>
          </w:p>
          <w:p w14:paraId="5126503C" w14:textId="77777777" w:rsidR="009933B6" w:rsidRPr="006126EE" w:rsidRDefault="009933B6" w:rsidP="00EF00FE">
            <w:pPr>
              <w:pStyle w:val="ListParagraph"/>
              <w:numPr>
                <w:ilvl w:val="0"/>
                <w:numId w:val="46"/>
              </w:numPr>
              <w:rPr>
                <w:rFonts w:eastAsia="Times New Roman" w:cs="Arial"/>
                <w:color w:val="000000"/>
              </w:rPr>
            </w:pPr>
            <w:r w:rsidRPr="006126EE">
              <w:rPr>
                <w:rFonts w:eastAsia="Times New Roman" w:cs="Arial"/>
                <w:color w:val="000000"/>
              </w:rPr>
              <w:t>application:  manipulation and processing of data in support of user requirements</w:t>
            </w:r>
          </w:p>
          <w:p w14:paraId="0E1C5506" w14:textId="77777777" w:rsidR="009933B6" w:rsidRPr="006126EE" w:rsidRDefault="009933B6" w:rsidP="00EF00FE">
            <w:pPr>
              <w:rPr>
                <w:rFonts w:eastAsia="Times New Roman" w:cs="Arial"/>
                <w:color w:val="000000"/>
              </w:rPr>
            </w:pPr>
          </w:p>
          <w:p w14:paraId="39DBA781" w14:textId="4870D26B" w:rsidR="009933B6" w:rsidRPr="006126EE" w:rsidRDefault="009933B6" w:rsidP="00EF00FE">
            <w:pPr>
              <w:rPr>
                <w:rFonts w:eastAsia="Times New Roman" w:cs="Arial"/>
                <w:color w:val="000000"/>
              </w:rPr>
            </w:pPr>
            <w:r w:rsidRPr="006126EE">
              <w:rPr>
                <w:rFonts w:eastAsia="Times New Roman" w:cs="Arial"/>
                <w:color w:val="000000"/>
              </w:rPr>
              <w:t xml:space="preserve">The data product specification shall contain an application schema.  For all data product </w:t>
            </w:r>
            <w:r w:rsidRPr="006126EE">
              <w:rPr>
                <w:rFonts w:eastAsia="Times New Roman" w:cs="Arial"/>
                <w:color w:val="000000"/>
              </w:rPr>
              <w:lastRenderedPageBreak/>
              <w:t>specifications in the realm of S-100, the application schema shall be expressed in UML.  All other rules of S-100 Part 2 concerning the creation of the general feature model and especially conformance to ISO 19109:2005 apply as well. If the application schema is a separate document, then the product specification shall include a narrative summary.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B5C699" w14:textId="17D113CB" w:rsidR="009933B6" w:rsidRPr="006126EE" w:rsidRDefault="009933B6" w:rsidP="00EF00FE">
            <w:pPr>
              <w:rPr>
                <w:rFonts w:eastAsia="Times New Roman" w:cs="Arial"/>
                <w:color w:val="000000"/>
              </w:rPr>
            </w:pPr>
            <w:r w:rsidRPr="006126EE">
              <w:rPr>
                <w:rFonts w:eastAsia="Times New Roman" w:cs="Arial"/>
                <w:color w:val="000000"/>
              </w:rPr>
              <w:lastRenderedPageBreak/>
              <w:t xml:space="preserve"> </w:t>
            </w:r>
          </w:p>
        </w:tc>
      </w:tr>
      <w:tr w:rsidR="009933B6" w:rsidRPr="00CA0DFF" w14:paraId="326C55C8"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497EE515" w14:textId="77777777" w:rsidR="009933B6" w:rsidRPr="006126EE" w:rsidRDefault="009933B6" w:rsidP="00EF00FE">
            <w:pPr>
              <w:pStyle w:val="BodyText"/>
              <w:jc w:val="left"/>
              <w:rPr>
                <w:rFonts w:eastAsia="Times New Roman" w:cs="Arial"/>
                <w:color w:val="000000"/>
              </w:rPr>
            </w:pPr>
            <w:r w:rsidRPr="006126EE">
              <w:rPr>
                <w:rFonts w:eastAsia="Times New Roman" w:cs="Arial"/>
                <w:color w:val="000000"/>
              </w:rPr>
              <w:lastRenderedPageBreak/>
              <w:t>Metadata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2427386A" w14:textId="77777777" w:rsidR="009933B6" w:rsidRPr="006126EE" w:rsidRDefault="009933B6" w:rsidP="00EF00FE">
            <w:pPr>
              <w:rPr>
                <w:rFonts w:eastAsia="Times New Roman" w:cs="Arial"/>
                <w:color w:val="000000"/>
              </w:rPr>
            </w:pPr>
            <w:r w:rsidRPr="006126EE">
              <w:rPr>
                <w:rFonts w:eastAsia="Times New Roman" w:cs="Arial"/>
                <w:color w:val="000000"/>
              </w:rPr>
              <w:t xml:space="preserve">ISO 19131:2008 states: </w:t>
            </w:r>
          </w:p>
          <w:p w14:paraId="52120B81" w14:textId="77777777" w:rsidR="009933B6" w:rsidRPr="00AC3B6C" w:rsidRDefault="009933B6" w:rsidP="00AC3B6C">
            <w:pPr>
              <w:pStyle w:val="ListParagraph"/>
              <w:numPr>
                <w:ilvl w:val="0"/>
                <w:numId w:val="48"/>
              </w:numPr>
              <w:rPr>
                <w:rFonts w:eastAsia="Times New Roman" w:cs="Arial"/>
                <w:color w:val="000000"/>
              </w:rPr>
            </w:pPr>
            <w:r w:rsidRPr="00AC3B6C">
              <w:rPr>
                <w:rFonts w:eastAsia="Times New Roman" w:cs="Arial"/>
                <w:color w:val="000000"/>
              </w:rPr>
              <w:t xml:space="preserve">metadata:  data about data [ISO 19115]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9502371" w14:textId="3EA5E89C" w:rsidR="009933B6" w:rsidRPr="006126EE" w:rsidRDefault="009933B6" w:rsidP="00EF00FE">
            <w:pPr>
              <w:rPr>
                <w:rFonts w:eastAsia="Times New Roman" w:cs="Arial"/>
                <w:color w:val="000000"/>
              </w:rPr>
            </w:pPr>
            <w:r w:rsidRPr="006126EE">
              <w:rPr>
                <w:rFonts w:eastAsia="Times New Roman" w:cs="Arial"/>
                <w:color w:val="000000"/>
              </w:rPr>
              <w:t>Content, quality, extent, date, ownership</w:t>
            </w:r>
          </w:p>
        </w:tc>
      </w:tr>
      <w:tr w:rsidR="003C1FAD" w:rsidRPr="00CA0DFF" w14:paraId="6DFDDED0"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366E7442" w14:textId="3F59D463" w:rsidR="003C1FAD" w:rsidRPr="006126EE" w:rsidRDefault="003C1FAD" w:rsidP="00EF00FE">
            <w:pPr>
              <w:pStyle w:val="BodyText"/>
              <w:jc w:val="left"/>
              <w:rPr>
                <w:rFonts w:eastAsia="Times New Roman" w:cs="Arial"/>
                <w:color w:val="000000"/>
              </w:rPr>
            </w:pPr>
            <w:r>
              <w:rPr>
                <w:rFonts w:eastAsia="Times New Roman" w:cs="Arial"/>
                <w:color w:val="000000"/>
              </w:rPr>
              <w:t>UML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0760917" w14:textId="77777777" w:rsidR="003C1FAD" w:rsidRDefault="003C1FAD" w:rsidP="003C1FAD">
            <w:pPr>
              <w:rPr>
                <w:lang w:val="en"/>
              </w:rPr>
            </w:pPr>
            <w:r>
              <w:rPr>
                <w:lang w:val="en"/>
              </w:rPr>
              <w:t xml:space="preserve">The </w:t>
            </w:r>
            <w:r>
              <w:rPr>
                <w:b/>
                <w:bCs/>
                <w:lang w:val="en"/>
              </w:rPr>
              <w:t>Unified Modeling Language</w:t>
            </w:r>
            <w:r>
              <w:rPr>
                <w:lang w:val="en"/>
              </w:rPr>
              <w:t xml:space="preserve"> is a general-purpose </w:t>
            </w:r>
            <w:hyperlink r:id="rId8" w:tooltip="Modeling language" w:history="1">
              <w:r>
                <w:rPr>
                  <w:rStyle w:val="Hyperlink"/>
                  <w:lang w:val="en"/>
                </w:rPr>
                <w:t>modeling language</w:t>
              </w:r>
            </w:hyperlink>
            <w:r>
              <w:rPr>
                <w:lang w:val="en"/>
              </w:rPr>
              <w:t xml:space="preserve"> in the field of </w:t>
            </w:r>
            <w:hyperlink r:id="rId9" w:tooltip="Software engineering" w:history="1">
              <w:r>
                <w:rPr>
                  <w:rStyle w:val="Hyperlink"/>
                  <w:lang w:val="en"/>
                </w:rPr>
                <w:t>software engineering</w:t>
              </w:r>
            </w:hyperlink>
            <w:r>
              <w:rPr>
                <w:lang w:val="en"/>
              </w:rPr>
              <w:t>, which is designed to provide a standard way to visualize the design of a system.</w:t>
            </w:r>
          </w:p>
          <w:p w14:paraId="466EE4AA" w14:textId="2C32B5D2" w:rsidR="003C1FAD" w:rsidRPr="006126EE" w:rsidRDefault="003C1FAD" w:rsidP="003C1FAD">
            <w:pPr>
              <w:rPr>
                <w:rFonts w:eastAsia="Times New Roman" w:cs="Arial"/>
                <w:color w:val="00000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471BAF" w14:textId="77777777" w:rsidR="003C1FAD" w:rsidRPr="006126EE" w:rsidRDefault="003C1FAD" w:rsidP="00EF00FE">
            <w:pPr>
              <w:rPr>
                <w:rFonts w:eastAsia="Times New Roman" w:cs="Arial"/>
                <w:color w:val="000000"/>
              </w:rPr>
            </w:pPr>
          </w:p>
        </w:tc>
      </w:tr>
      <w:tr w:rsidR="00AC3B6C" w:rsidRPr="00CA0DFF" w14:paraId="70BD0EF2"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6CB6D24A" w14:textId="1FF359AB" w:rsidR="00AC3B6C" w:rsidRDefault="00AC3B6C" w:rsidP="00EF00FE">
            <w:pPr>
              <w:pStyle w:val="BodyText"/>
              <w:jc w:val="left"/>
              <w:rPr>
                <w:rFonts w:eastAsia="Times New Roman" w:cs="Arial"/>
                <w:color w:val="000000"/>
              </w:rPr>
            </w:pPr>
            <w:r>
              <w:rPr>
                <w:rFonts w:eastAsia="Times New Roman" w:cs="Arial"/>
                <w:color w:val="000000"/>
              </w:rPr>
              <w:t>XML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CAE54CC" w14:textId="4F9481F5" w:rsidR="00AC3B6C" w:rsidRDefault="00AC3B6C" w:rsidP="003C1FAD">
            <w:pPr>
              <w:rPr>
                <w:lang w:val="en"/>
              </w:rPr>
            </w:pPr>
            <w:r>
              <w:rPr>
                <w:b/>
                <w:bCs/>
                <w:lang w:val="en"/>
              </w:rPr>
              <w:t>Extensible Markup Language</w:t>
            </w:r>
            <w:r>
              <w:rPr>
                <w:lang w:val="en"/>
              </w:rPr>
              <w:t xml:space="preserve"> (</w:t>
            </w:r>
            <w:r>
              <w:rPr>
                <w:b/>
                <w:bCs/>
                <w:lang w:val="en"/>
              </w:rPr>
              <w:t>XML</w:t>
            </w:r>
            <w:r>
              <w:rPr>
                <w:lang w:val="en"/>
              </w:rPr>
              <w:t xml:space="preserve">) is a </w:t>
            </w:r>
            <w:hyperlink r:id="rId10" w:tooltip="Markup language" w:history="1">
              <w:r>
                <w:rPr>
                  <w:rStyle w:val="Hyperlink"/>
                  <w:lang w:val="en"/>
                </w:rPr>
                <w:t>markup language</w:t>
              </w:r>
            </w:hyperlink>
            <w:r>
              <w:rPr>
                <w:lang w:val="en"/>
              </w:rPr>
              <w:t xml:space="preserve"> that defines a set of rules for encoding documents in a </w:t>
            </w:r>
            <w:hyperlink r:id="rId11" w:tooltip="File format" w:history="1">
              <w:r>
                <w:rPr>
                  <w:rStyle w:val="Hyperlink"/>
                  <w:lang w:val="en"/>
                </w:rPr>
                <w:t>format</w:t>
              </w:r>
            </w:hyperlink>
            <w:r>
              <w:rPr>
                <w:lang w:val="en"/>
              </w:rPr>
              <w:t xml:space="preserve"> which is both </w:t>
            </w:r>
            <w:hyperlink r:id="rId12" w:tooltip="Human-readable medium" w:history="1">
              <w:r>
                <w:rPr>
                  <w:rStyle w:val="Hyperlink"/>
                  <w:lang w:val="en"/>
                </w:rPr>
                <w:t>human-readable</w:t>
              </w:r>
            </w:hyperlink>
            <w:r>
              <w:rPr>
                <w:lang w:val="en"/>
              </w:rPr>
              <w:t xml:space="preserve"> and </w:t>
            </w:r>
            <w:hyperlink r:id="rId13" w:tooltip="Machine-readable data" w:history="1">
              <w:r>
                <w:rPr>
                  <w:rStyle w:val="Hyperlink"/>
                  <w:lang w:val="en"/>
                </w:rPr>
                <w:t>machine-readable</w:t>
              </w:r>
            </w:hyperlink>
            <w:r>
              <w:rPr>
                <w:lang w:val="en"/>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F7EFF4" w14:textId="77777777" w:rsidR="00AC3B6C" w:rsidRPr="006126EE" w:rsidRDefault="00AC3B6C" w:rsidP="00EF00FE">
            <w:pPr>
              <w:rPr>
                <w:rFonts w:eastAsia="Times New Roman" w:cs="Arial"/>
                <w:color w:val="000000"/>
              </w:rPr>
            </w:pPr>
          </w:p>
        </w:tc>
      </w:tr>
      <w:tr w:rsidR="009933B6" w:rsidRPr="00CA0DFF" w14:paraId="33C4B1EE"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0123A82F" w14:textId="3B477BFE" w:rsidR="009933B6" w:rsidRPr="006126EE" w:rsidRDefault="009933B6" w:rsidP="00EF00FE">
            <w:pPr>
              <w:pStyle w:val="BodyText"/>
              <w:jc w:val="left"/>
              <w:rPr>
                <w:rFonts w:eastAsia="Times New Roman" w:cs="Arial"/>
                <w:color w:val="000000"/>
              </w:rPr>
            </w:pPr>
            <w:r w:rsidRPr="006126EE">
              <w:rPr>
                <w:rFonts w:eastAsia="Times New Roman" w:cs="Arial"/>
                <w:color w:val="000000"/>
              </w:rPr>
              <w:t>GML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BC3398B" w14:textId="77777777" w:rsidR="009933B6" w:rsidRPr="006126EE" w:rsidRDefault="009933B6" w:rsidP="00EF00FE">
            <w:pPr>
              <w:rPr>
                <w:rFonts w:eastAsia="Times New Roman" w:cs="Arial"/>
                <w:color w:val="000000"/>
              </w:rPr>
            </w:pPr>
            <w:r w:rsidRPr="00A159AE">
              <w:rPr>
                <w:rFonts w:eastAsia="Times New Roman" w:cs="Arial"/>
                <w:b/>
                <w:color w:val="000000"/>
              </w:rPr>
              <w:t xml:space="preserve">Geography </w:t>
            </w:r>
            <w:proofErr w:type="spellStart"/>
            <w:r w:rsidRPr="00A159AE">
              <w:rPr>
                <w:rFonts w:eastAsia="Times New Roman" w:cs="Arial"/>
                <w:b/>
                <w:color w:val="000000"/>
              </w:rPr>
              <w:t>Markup</w:t>
            </w:r>
            <w:proofErr w:type="spellEnd"/>
            <w:r w:rsidRPr="00A159AE">
              <w:rPr>
                <w:rFonts w:eastAsia="Times New Roman" w:cs="Arial"/>
                <w:b/>
                <w:color w:val="000000"/>
              </w:rPr>
              <w:t xml:space="preserve"> Language</w:t>
            </w:r>
            <w:r w:rsidRPr="006126EE">
              <w:rPr>
                <w:rFonts w:eastAsia="Times New Roman" w:cs="Arial"/>
                <w:color w:val="000000"/>
              </w:rPr>
              <w:t>.</w:t>
            </w:r>
          </w:p>
          <w:p w14:paraId="2A8C6BA8" w14:textId="77777777" w:rsidR="009933B6" w:rsidRPr="006126EE" w:rsidRDefault="009933B6" w:rsidP="00EF00FE">
            <w:pPr>
              <w:rPr>
                <w:rFonts w:eastAsia="Times New Roman" w:cs="Arial"/>
                <w:color w:val="000000"/>
              </w:rPr>
            </w:pPr>
          </w:p>
          <w:p w14:paraId="4FF7D456" w14:textId="7DD98894" w:rsidR="009933B6" w:rsidRPr="006126EE" w:rsidRDefault="009933B6" w:rsidP="00EF00FE">
            <w:pPr>
              <w:rPr>
                <w:rFonts w:eastAsia="Times New Roman" w:cs="Arial"/>
                <w:color w:val="000000"/>
              </w:rPr>
            </w:pPr>
            <w:r w:rsidRPr="006126EE">
              <w:rPr>
                <w:rFonts w:eastAsia="Times New Roman" w:cs="Arial"/>
                <w:color w:val="000000"/>
              </w:rPr>
              <w:t xml:space="preserve">GML is an XML grammar for encoding geographic information.  GML application schemas are written using XML Schema Definition Language which is itself a form of XML.  Specific rules for designing GML application schemas using UML Class Diagrams are presented in ISO 19136 (the ISO/TC 211 standard for GML).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99C919" w14:textId="0F4A666E" w:rsidR="009933B6" w:rsidRPr="006126EE" w:rsidRDefault="009933B6" w:rsidP="00EF00FE">
            <w:pPr>
              <w:rPr>
                <w:rFonts w:eastAsia="Times New Roman" w:cs="Arial"/>
                <w:color w:val="000000"/>
              </w:rPr>
            </w:pPr>
            <w:r w:rsidRPr="006126EE">
              <w:rPr>
                <w:rFonts w:eastAsia="Times New Roman" w:cs="Arial"/>
                <w:color w:val="000000"/>
              </w:rPr>
              <w:t>S-100 gives guidance on GML (ISO 19136) encoding; a given product would have a specific GML application schema, expressed in one or more XML Schema</w:t>
            </w:r>
          </w:p>
        </w:tc>
      </w:tr>
      <w:tr w:rsidR="009933B6" w:rsidRPr="00CA0DFF" w14:paraId="74969D88"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1BEAB5E1" w14:textId="6B83637C" w:rsidR="009933B6" w:rsidRPr="006126EE" w:rsidRDefault="009933B6" w:rsidP="00EF00FE">
            <w:pPr>
              <w:pStyle w:val="BodyText"/>
              <w:jc w:val="left"/>
              <w:rPr>
                <w:rFonts w:eastAsia="Times New Roman" w:cs="Arial"/>
                <w:color w:val="000000"/>
              </w:rPr>
            </w:pPr>
            <w:r w:rsidRPr="006126EE">
              <w:rPr>
                <w:rFonts w:eastAsia="Times New Roman" w:cs="Arial"/>
                <w:color w:val="000000"/>
              </w:rPr>
              <w:t>Encoding format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65037FB" w14:textId="77777777" w:rsidR="009933B6" w:rsidRPr="006126EE" w:rsidRDefault="009933B6" w:rsidP="00EF00FE">
            <w:pPr>
              <w:rPr>
                <w:rFonts w:eastAsia="Times New Roman" w:cs="Arial"/>
                <w:color w:val="000000"/>
              </w:rPr>
            </w:pPr>
            <w:proofErr w:type="gramStart"/>
            <w:r w:rsidRPr="006126EE">
              <w:rPr>
                <w:rFonts w:eastAsia="Times New Roman" w:cs="Arial"/>
                <w:color w:val="000000"/>
              </w:rPr>
              <w:t>encoding :</w:t>
            </w:r>
            <w:proofErr w:type="gramEnd"/>
            <w:r w:rsidRPr="006126EE">
              <w:rPr>
                <w:rFonts w:eastAsia="Times New Roman" w:cs="Arial"/>
                <w:color w:val="000000"/>
              </w:rPr>
              <w:t xml:space="preserve"> Conversion of data into a series of codes [ISO 19118]. </w:t>
            </w:r>
          </w:p>
          <w:p w14:paraId="1E80575A" w14:textId="77777777" w:rsidR="009933B6" w:rsidRPr="006126EE" w:rsidRDefault="009933B6" w:rsidP="00EF00FE">
            <w:pPr>
              <w:rPr>
                <w:rFonts w:eastAsia="Times New Roman" w:cs="Arial"/>
                <w:color w:val="000000"/>
              </w:rPr>
            </w:pPr>
            <w:r w:rsidRPr="006126EE">
              <w:rPr>
                <w:rFonts w:eastAsia="Times New Roman" w:cs="Arial"/>
                <w:color w:val="000000"/>
              </w:rPr>
              <w:t xml:space="preserve">The international standard ISO/IEC 8211 - Specification for a data descriptive file for information interchange, is a means of encapsulating data; it provides a file based mechanism for the transfer of data.  </w:t>
            </w:r>
          </w:p>
          <w:p w14:paraId="3CA3CFE4" w14:textId="77777777" w:rsidR="009933B6" w:rsidRPr="006126EE" w:rsidRDefault="009933B6" w:rsidP="00EF00FE">
            <w:pPr>
              <w:rPr>
                <w:rFonts w:eastAsia="Times New Roman" w:cs="Arial"/>
                <w:color w:val="000000"/>
              </w:rPr>
            </w:pPr>
            <w:r w:rsidRPr="006126EE">
              <w:rPr>
                <w:rFonts w:eastAsia="Times New Roman" w:cs="Arial"/>
                <w:color w:val="000000"/>
              </w:rPr>
              <w:t>An interchange format to facilitate the moving of files containing data records between computer systems. It defines a specific structure which can be used to transmit files containing data type and data structures specific to S-100.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6B4082" w14:textId="77777777" w:rsidR="009933B6" w:rsidRPr="006126EE" w:rsidRDefault="009933B6" w:rsidP="00EF00FE">
            <w:pPr>
              <w:rPr>
                <w:rFonts w:eastAsia="Times New Roman" w:cs="Arial"/>
                <w:color w:val="000000"/>
              </w:rPr>
            </w:pPr>
            <w:r w:rsidRPr="006126EE">
              <w:rPr>
                <w:rFonts w:eastAsia="Times New Roman" w:cs="Arial"/>
                <w:color w:val="000000"/>
              </w:rPr>
              <w:t>e.g. ENC datasets - ISO/IEC 8211 encoding</w:t>
            </w:r>
          </w:p>
        </w:tc>
      </w:tr>
      <w:tr w:rsidR="006126EE" w:rsidRPr="00CA0DFF" w14:paraId="2B1897D2" w14:textId="77777777" w:rsidTr="009933B6">
        <w:tc>
          <w:tcPr>
            <w:tcW w:w="2376" w:type="dxa"/>
            <w:tcBorders>
              <w:top w:val="single" w:sz="4" w:space="0" w:color="000000"/>
              <w:left w:val="single" w:sz="4" w:space="0" w:color="000000"/>
              <w:bottom w:val="single" w:sz="4" w:space="0" w:color="000000"/>
              <w:right w:val="single" w:sz="4" w:space="0" w:color="000000"/>
            </w:tcBorders>
            <w:shd w:val="clear" w:color="auto" w:fill="auto"/>
          </w:tcPr>
          <w:p w14:paraId="2F76B15F" w14:textId="449CA79B" w:rsidR="006126EE" w:rsidRPr="006126EE" w:rsidRDefault="006126EE" w:rsidP="006126EE">
            <w:pPr>
              <w:pStyle w:val="BodyText"/>
              <w:jc w:val="left"/>
              <w:rPr>
                <w:rFonts w:eastAsia="Times New Roman" w:cs="Arial"/>
                <w:color w:val="000000"/>
              </w:rPr>
            </w:pPr>
            <w:r>
              <w:rPr>
                <w:rFonts w:eastAsia="Times New Roman" w:cs="Arial"/>
                <w:color w:val="000000"/>
              </w:rPr>
              <w:t>Exchange set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777F611A" w14:textId="58023976" w:rsidR="006126EE" w:rsidRPr="006126EE" w:rsidRDefault="006126EE" w:rsidP="00EF00FE">
            <w:pPr>
              <w:rPr>
                <w:rFonts w:eastAsia="Times New Roman" w:cs="Arial"/>
                <w:color w:val="000000"/>
              </w:rPr>
            </w:pPr>
            <w:r w:rsidRPr="006126EE">
              <w:rPr>
                <w:rFonts w:eastAsia="Times New Roman" w:cs="Arial"/>
                <w:color w:val="000000"/>
              </w:rPr>
              <w:t>an aggregation of all the various elements required to support the interchange of geospatial data and metadata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CBD093F" w14:textId="77777777" w:rsidR="006126EE" w:rsidRPr="006126EE" w:rsidRDefault="006126EE" w:rsidP="00EF00FE">
            <w:pPr>
              <w:rPr>
                <w:rFonts w:eastAsia="Times New Roman" w:cs="Arial"/>
                <w:color w:val="000000"/>
              </w:rPr>
            </w:pPr>
          </w:p>
        </w:tc>
      </w:tr>
    </w:tbl>
    <w:p w14:paraId="5A570892" w14:textId="77777777" w:rsidR="00F25BF4" w:rsidRDefault="00F25BF4" w:rsidP="00180DDA">
      <w:pPr>
        <w:pStyle w:val="List1"/>
        <w:numPr>
          <w:ilvl w:val="0"/>
          <w:numId w:val="0"/>
        </w:numPr>
      </w:pPr>
    </w:p>
    <w:p w14:paraId="7F4377FA" w14:textId="77777777" w:rsidR="009933B6" w:rsidRDefault="009933B6" w:rsidP="00180DDA">
      <w:pPr>
        <w:pStyle w:val="List1"/>
        <w:numPr>
          <w:ilvl w:val="0"/>
          <w:numId w:val="0"/>
        </w:numPr>
      </w:pPr>
    </w:p>
    <w:p w14:paraId="240EC2B5" w14:textId="77777777" w:rsidR="00E973D2" w:rsidRDefault="00E973D2" w:rsidP="00180DDA">
      <w:pPr>
        <w:pStyle w:val="List1"/>
        <w:numPr>
          <w:ilvl w:val="0"/>
          <w:numId w:val="0"/>
        </w:numPr>
      </w:pPr>
    </w:p>
    <w:p w14:paraId="7F30B2B8" w14:textId="13845FB1" w:rsidR="009933B6" w:rsidRDefault="009933B6" w:rsidP="009933B6">
      <w:pPr>
        <w:pStyle w:val="Heading2"/>
      </w:pPr>
      <w:r>
        <w:t>CMDS Terminology</w:t>
      </w:r>
    </w:p>
    <w:p w14:paraId="0E65F84D" w14:textId="777F7FEF" w:rsidR="009933B6" w:rsidRDefault="009933B6" w:rsidP="009933B6">
      <w:pPr>
        <w:pStyle w:val="BodyText"/>
      </w:pPr>
      <w:r>
        <w:t>The Common Maritime Data Structure</w:t>
      </w:r>
      <w:r w:rsidR="00B77B61">
        <w:t xml:space="preserve"> (CMDS)</w:t>
      </w:r>
      <w:r>
        <w:t xml:space="preserve"> is a concept within the IMO SIP, but has not yet been implemented in any formal or internationally agreed manner.  </w:t>
      </w:r>
      <w:r w:rsidR="00B77B61">
        <w:t xml:space="preserve">The terminology is therefore not yet mature.  </w:t>
      </w:r>
      <w:r>
        <w:t xml:space="preserve">Various-navigation test-beds demonstrate some of the principles. </w:t>
      </w:r>
    </w:p>
    <w:p w14:paraId="29C5F297" w14:textId="583BF93D" w:rsidR="009933B6" w:rsidRDefault="009933B6" w:rsidP="009933B6">
      <w:pPr>
        <w:pStyle w:val="BodyText"/>
      </w:pPr>
      <w:r>
        <w:t xml:space="preserve">The following terms </w:t>
      </w:r>
      <w:r w:rsidR="00EF00FE">
        <w:t xml:space="preserve">are </w:t>
      </w:r>
      <w:r w:rsidR="00E973D2">
        <w:t xml:space="preserve">not </w:t>
      </w:r>
      <w:r w:rsidR="00EF00FE">
        <w:t>exclusive to CMDS</w:t>
      </w:r>
      <w:r w:rsidR="00E973D2">
        <w:t>.</w:t>
      </w:r>
    </w:p>
    <w:p w14:paraId="0A4526CC" w14:textId="78F3530C" w:rsidR="009933B6" w:rsidRDefault="009933B6" w:rsidP="009933B6">
      <w:pPr>
        <w:pStyle w:val="BodyText"/>
      </w:pPr>
      <w:r>
        <w:t xml:space="preserve"> </w:t>
      </w:r>
    </w:p>
    <w:p w14:paraId="19EE0D72" w14:textId="3E7DCCFF" w:rsidR="009933B6" w:rsidRDefault="009933B6" w:rsidP="009933B6">
      <w:pPr>
        <w:pStyle w:val="Table"/>
      </w:pPr>
      <w:r>
        <w:t>CMDS Terminology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5245"/>
        <w:gridCol w:w="2268"/>
      </w:tblGrid>
      <w:tr w:rsidR="009933B6" w14:paraId="5F71828D" w14:textId="77777777" w:rsidTr="006B78D6">
        <w:tc>
          <w:tcPr>
            <w:tcW w:w="2376" w:type="dxa"/>
            <w:shd w:val="clear" w:color="auto" w:fill="F2F2F2" w:themeFill="background1" w:themeFillShade="F2"/>
          </w:tcPr>
          <w:p w14:paraId="3E866A17" w14:textId="77777777" w:rsidR="009933B6" w:rsidRDefault="009933B6" w:rsidP="006B78D6">
            <w:pPr>
              <w:pStyle w:val="BodyText"/>
              <w:jc w:val="left"/>
            </w:pPr>
            <w:r>
              <w:lastRenderedPageBreak/>
              <w:t>Term</w:t>
            </w:r>
          </w:p>
        </w:tc>
        <w:tc>
          <w:tcPr>
            <w:tcW w:w="5245" w:type="dxa"/>
            <w:shd w:val="clear" w:color="auto" w:fill="F2F2F2" w:themeFill="background1" w:themeFillShade="F2"/>
          </w:tcPr>
          <w:p w14:paraId="45A0C86D" w14:textId="77777777" w:rsidR="009933B6" w:rsidRDefault="009933B6" w:rsidP="006B78D6">
            <w:pPr>
              <w:pStyle w:val="BodyText"/>
              <w:jc w:val="left"/>
            </w:pPr>
            <w:r>
              <w:t>Definition</w:t>
            </w:r>
          </w:p>
        </w:tc>
        <w:tc>
          <w:tcPr>
            <w:tcW w:w="2268" w:type="dxa"/>
            <w:shd w:val="clear" w:color="auto" w:fill="F2F2F2" w:themeFill="background1" w:themeFillShade="F2"/>
          </w:tcPr>
          <w:p w14:paraId="4435CFCB" w14:textId="77777777" w:rsidR="009933B6" w:rsidRDefault="009933B6" w:rsidP="006B78D6">
            <w:pPr>
              <w:pStyle w:val="BodyText"/>
              <w:jc w:val="left"/>
            </w:pPr>
            <w:r>
              <w:t>Example</w:t>
            </w:r>
          </w:p>
        </w:tc>
      </w:tr>
      <w:tr w:rsidR="00E973D2" w:rsidRPr="00E973D2" w14:paraId="0A2758A6" w14:textId="77777777" w:rsidTr="006B78D6">
        <w:tc>
          <w:tcPr>
            <w:tcW w:w="2376" w:type="dxa"/>
          </w:tcPr>
          <w:p w14:paraId="32FE2746" w14:textId="2280A063" w:rsidR="00E973D2" w:rsidRPr="00E973D2" w:rsidRDefault="00E973D2" w:rsidP="006B78D6">
            <w:pPr>
              <w:pStyle w:val="BodyText"/>
              <w:jc w:val="left"/>
              <w:rPr>
                <w:rFonts w:eastAsia="Times New Roman" w:cs="Arial"/>
                <w:color w:val="000000"/>
              </w:rPr>
            </w:pPr>
            <w:r w:rsidRPr="00E973D2">
              <w:rPr>
                <w:rFonts w:eastAsia="Times New Roman" w:cs="Arial"/>
                <w:color w:val="000000"/>
              </w:rPr>
              <w:t>CMDS</w:t>
            </w:r>
          </w:p>
        </w:tc>
        <w:tc>
          <w:tcPr>
            <w:tcW w:w="5245" w:type="dxa"/>
          </w:tcPr>
          <w:p w14:paraId="5B3588B6" w14:textId="3B95C5C4" w:rsidR="00E973D2" w:rsidRPr="00E973D2" w:rsidRDefault="00E973D2" w:rsidP="00883D53">
            <w:pPr>
              <w:rPr>
                <w:rFonts w:cs="Arial"/>
                <w:lang w:val="en"/>
              </w:rPr>
            </w:pPr>
            <w:r w:rsidRPr="00E973D2">
              <w:rPr>
                <w:rFonts w:cs="Arial"/>
                <w:lang w:val="en"/>
              </w:rPr>
              <w:t xml:space="preserve">Common Maritime Data Structure </w:t>
            </w:r>
          </w:p>
        </w:tc>
        <w:tc>
          <w:tcPr>
            <w:tcW w:w="2268" w:type="dxa"/>
          </w:tcPr>
          <w:p w14:paraId="2FCA979E" w14:textId="77777777" w:rsidR="00E973D2" w:rsidRPr="00E973D2" w:rsidRDefault="00E973D2" w:rsidP="006B78D6">
            <w:pPr>
              <w:pStyle w:val="BodyText"/>
              <w:jc w:val="left"/>
              <w:rPr>
                <w:rFonts w:cs="Arial"/>
              </w:rPr>
            </w:pPr>
          </w:p>
        </w:tc>
      </w:tr>
      <w:tr w:rsidR="00E973D2" w:rsidRPr="00E973D2" w14:paraId="1B73D58C" w14:textId="77777777" w:rsidTr="008D4F24">
        <w:tc>
          <w:tcPr>
            <w:tcW w:w="2376" w:type="dxa"/>
          </w:tcPr>
          <w:p w14:paraId="1A304A19" w14:textId="77777777" w:rsidR="00E973D2" w:rsidRPr="00E973D2" w:rsidRDefault="00E973D2" w:rsidP="008D4F24">
            <w:pPr>
              <w:pStyle w:val="BodyText"/>
              <w:jc w:val="left"/>
              <w:rPr>
                <w:rFonts w:eastAsia="Times New Roman" w:cs="Arial"/>
                <w:color w:val="000000"/>
              </w:rPr>
            </w:pPr>
            <w:r w:rsidRPr="00E973D2">
              <w:rPr>
                <w:rFonts w:eastAsia="Times New Roman" w:cs="Arial"/>
                <w:color w:val="000000"/>
              </w:rPr>
              <w:t>System Architecture</w:t>
            </w:r>
          </w:p>
        </w:tc>
        <w:tc>
          <w:tcPr>
            <w:tcW w:w="5245" w:type="dxa"/>
          </w:tcPr>
          <w:p w14:paraId="499758AE" w14:textId="77777777" w:rsidR="00E973D2" w:rsidRPr="00E973D2" w:rsidRDefault="00E973D2" w:rsidP="008D4F24">
            <w:pPr>
              <w:rPr>
                <w:rFonts w:cs="Arial"/>
                <w:lang w:val="en"/>
              </w:rPr>
            </w:pPr>
            <w:r w:rsidRPr="00E973D2">
              <w:rPr>
                <w:rFonts w:cs="Arial"/>
                <w:lang w:val="en"/>
              </w:rPr>
              <w:t xml:space="preserve">The </w:t>
            </w:r>
            <w:hyperlink r:id="rId14" w:tooltip="Conceptual model" w:history="1">
              <w:r w:rsidRPr="00E973D2">
                <w:rPr>
                  <w:rStyle w:val="Hyperlink"/>
                  <w:rFonts w:cs="Arial"/>
                  <w:lang w:val="en"/>
                </w:rPr>
                <w:t>conceptual model</w:t>
              </w:r>
            </w:hyperlink>
            <w:r w:rsidRPr="00E973D2">
              <w:rPr>
                <w:rFonts w:cs="Arial"/>
                <w:lang w:val="en"/>
              </w:rPr>
              <w:t xml:space="preserve"> that defines the </w:t>
            </w:r>
            <w:hyperlink r:id="rId15" w:tooltip="Structure" w:history="1">
              <w:r w:rsidRPr="00E973D2">
                <w:rPr>
                  <w:rStyle w:val="Hyperlink"/>
                  <w:rFonts w:cs="Arial"/>
                  <w:lang w:val="en"/>
                </w:rPr>
                <w:t>structure</w:t>
              </w:r>
            </w:hyperlink>
            <w:r w:rsidRPr="00E973D2">
              <w:rPr>
                <w:rFonts w:cs="Arial"/>
                <w:lang w:val="en"/>
              </w:rPr>
              <w:t xml:space="preserve">, (components), </w:t>
            </w:r>
            <w:hyperlink r:id="rId16" w:tooltip="Behavior" w:history="1">
              <w:r w:rsidRPr="00E973D2">
                <w:rPr>
                  <w:rStyle w:val="Hyperlink"/>
                  <w:rFonts w:cs="Arial"/>
                  <w:lang w:val="en"/>
                </w:rPr>
                <w:t>behavior</w:t>
              </w:r>
            </w:hyperlink>
            <w:r w:rsidRPr="00E973D2">
              <w:rPr>
                <w:rFonts w:cs="Arial"/>
                <w:lang w:val="en"/>
              </w:rPr>
              <w:t xml:space="preserve">, and relationships both within and external to a system.   </w:t>
            </w:r>
          </w:p>
          <w:p w14:paraId="4E31DC82" w14:textId="77777777" w:rsidR="00E973D2" w:rsidRPr="00E973D2" w:rsidRDefault="00E973D2" w:rsidP="008D4F24">
            <w:pPr>
              <w:rPr>
                <w:rFonts w:eastAsia="Times New Roman" w:cs="Arial"/>
                <w:color w:val="000000"/>
              </w:rPr>
            </w:pPr>
            <w:r w:rsidRPr="00E973D2">
              <w:rPr>
                <w:rFonts w:cs="Arial"/>
                <w:lang w:val="en"/>
              </w:rPr>
              <w:t xml:space="preserve">This may be in the form of a formal description to support an understanding of the relative functionality of components (sub-systems).  </w:t>
            </w:r>
          </w:p>
        </w:tc>
        <w:tc>
          <w:tcPr>
            <w:tcW w:w="2268" w:type="dxa"/>
          </w:tcPr>
          <w:p w14:paraId="69E54423" w14:textId="77777777" w:rsidR="00E973D2" w:rsidRPr="00E973D2" w:rsidRDefault="00E973D2" w:rsidP="008D4F24">
            <w:pPr>
              <w:pStyle w:val="BodyText"/>
              <w:jc w:val="left"/>
              <w:rPr>
                <w:rFonts w:cs="Arial"/>
              </w:rPr>
            </w:pPr>
            <w:r w:rsidRPr="00E973D2">
              <w:rPr>
                <w:rFonts w:cs="Arial"/>
              </w:rPr>
              <w:t>the CMDS diagram within the SIP [appendix 2]</w:t>
            </w:r>
          </w:p>
        </w:tc>
      </w:tr>
      <w:tr w:rsidR="009933B6" w:rsidRPr="00E973D2" w14:paraId="213D7044" w14:textId="77777777" w:rsidTr="006B78D6">
        <w:tc>
          <w:tcPr>
            <w:tcW w:w="2376" w:type="dxa"/>
          </w:tcPr>
          <w:p w14:paraId="4E428126" w14:textId="05598621" w:rsidR="009933B6" w:rsidRPr="00E973D2" w:rsidRDefault="00624C96" w:rsidP="0043282A">
            <w:pPr>
              <w:pStyle w:val="BodyText"/>
              <w:jc w:val="left"/>
              <w:rPr>
                <w:rFonts w:cs="Arial"/>
              </w:rPr>
            </w:pPr>
            <w:r w:rsidRPr="00E973D2">
              <w:rPr>
                <w:rFonts w:eastAsia="Times New Roman" w:cs="Arial"/>
                <w:color w:val="000000"/>
              </w:rPr>
              <w:t xml:space="preserve">Operational </w:t>
            </w:r>
            <w:r w:rsidR="0043282A" w:rsidRPr="00E973D2">
              <w:rPr>
                <w:rFonts w:eastAsia="Times New Roman" w:cs="Arial"/>
                <w:color w:val="000000"/>
              </w:rPr>
              <w:t>Service</w:t>
            </w:r>
          </w:p>
        </w:tc>
        <w:tc>
          <w:tcPr>
            <w:tcW w:w="5245" w:type="dxa"/>
          </w:tcPr>
          <w:p w14:paraId="502D90B8" w14:textId="77777777" w:rsidR="0043282A" w:rsidRPr="00E973D2" w:rsidRDefault="0043282A" w:rsidP="00624C96">
            <w:pPr>
              <w:rPr>
                <w:rFonts w:cs="Arial"/>
              </w:rPr>
            </w:pPr>
            <w:r w:rsidRPr="00E973D2">
              <w:rPr>
                <w:rFonts w:cs="Arial"/>
              </w:rPr>
              <w:t xml:space="preserve">The manifestation of a service within the operational environment. </w:t>
            </w:r>
          </w:p>
          <w:p w14:paraId="594E1F7F" w14:textId="1C219ABA" w:rsidR="009933B6" w:rsidRPr="00E973D2" w:rsidRDefault="0043282A" w:rsidP="00624C96">
            <w:pPr>
              <w:rPr>
                <w:rFonts w:cs="Arial"/>
              </w:rPr>
            </w:pPr>
            <w:r w:rsidRPr="00E973D2">
              <w:rPr>
                <w:rFonts w:cs="Arial"/>
              </w:rPr>
              <w:t xml:space="preserve">The definition of that service from the users perspective, defined in terms of user requirements and operation. </w:t>
            </w:r>
          </w:p>
        </w:tc>
        <w:tc>
          <w:tcPr>
            <w:tcW w:w="2268" w:type="dxa"/>
          </w:tcPr>
          <w:p w14:paraId="251B3E9A" w14:textId="19820CEF" w:rsidR="009933B6" w:rsidRPr="00E973D2" w:rsidRDefault="00734BCF" w:rsidP="006B78D6">
            <w:pPr>
              <w:pStyle w:val="BodyText"/>
              <w:jc w:val="left"/>
              <w:rPr>
                <w:rFonts w:cs="Arial"/>
              </w:rPr>
            </w:pPr>
            <w:r w:rsidRPr="00E973D2">
              <w:rPr>
                <w:rFonts w:cs="Arial"/>
              </w:rPr>
              <w:t>See MSP</w:t>
            </w:r>
          </w:p>
        </w:tc>
      </w:tr>
      <w:tr w:rsidR="00624C96" w:rsidRPr="00E973D2" w14:paraId="42F927D8" w14:textId="77777777" w:rsidTr="006B78D6">
        <w:tc>
          <w:tcPr>
            <w:tcW w:w="2376" w:type="dxa"/>
          </w:tcPr>
          <w:p w14:paraId="4E32A4BF" w14:textId="7F15BC02" w:rsidR="00624C96" w:rsidRPr="00E973D2" w:rsidRDefault="00624C96" w:rsidP="006B78D6">
            <w:pPr>
              <w:pStyle w:val="BodyText"/>
              <w:jc w:val="left"/>
              <w:rPr>
                <w:rFonts w:eastAsia="Times New Roman" w:cs="Arial"/>
                <w:color w:val="000000"/>
              </w:rPr>
            </w:pPr>
            <w:r w:rsidRPr="00E973D2">
              <w:rPr>
                <w:rFonts w:eastAsia="Times New Roman" w:cs="Arial"/>
                <w:color w:val="000000"/>
              </w:rPr>
              <w:t>Functional link</w:t>
            </w:r>
          </w:p>
        </w:tc>
        <w:tc>
          <w:tcPr>
            <w:tcW w:w="5245" w:type="dxa"/>
          </w:tcPr>
          <w:p w14:paraId="07E70357" w14:textId="0D986954" w:rsidR="00624C96" w:rsidRPr="00E973D2" w:rsidRDefault="0043282A" w:rsidP="00734BCF">
            <w:pPr>
              <w:rPr>
                <w:rFonts w:cs="Arial"/>
              </w:rPr>
            </w:pPr>
            <w:r w:rsidRPr="00E973D2">
              <w:rPr>
                <w:rFonts w:cs="Arial"/>
              </w:rPr>
              <w:t xml:space="preserve">The </w:t>
            </w:r>
            <w:r w:rsidR="00734BCF" w:rsidRPr="00E973D2">
              <w:rPr>
                <w:rFonts w:cs="Arial"/>
              </w:rPr>
              <w:t xml:space="preserve">abstract </w:t>
            </w:r>
            <w:r w:rsidRPr="00E973D2">
              <w:rPr>
                <w:rFonts w:cs="Arial"/>
              </w:rPr>
              <w:t xml:space="preserve">definition of </w:t>
            </w:r>
            <w:r w:rsidR="00734BCF" w:rsidRPr="00E973D2">
              <w:rPr>
                <w:rFonts w:cs="Arial"/>
              </w:rPr>
              <w:t xml:space="preserve">data/information exchange between </w:t>
            </w:r>
            <w:r w:rsidRPr="00E973D2">
              <w:rPr>
                <w:rFonts w:cs="Arial"/>
              </w:rPr>
              <w:t>systems</w:t>
            </w:r>
            <w:r w:rsidR="00734BCF" w:rsidRPr="00E973D2">
              <w:rPr>
                <w:rFonts w:cs="Arial"/>
              </w:rPr>
              <w:t xml:space="preserve"> with no regard to the physical link.</w:t>
            </w:r>
          </w:p>
        </w:tc>
        <w:tc>
          <w:tcPr>
            <w:tcW w:w="2268" w:type="dxa"/>
          </w:tcPr>
          <w:p w14:paraId="4477CCD0" w14:textId="77777777" w:rsidR="00624C96" w:rsidRPr="00E973D2" w:rsidRDefault="00624C96" w:rsidP="006B78D6">
            <w:pPr>
              <w:pStyle w:val="BodyText"/>
              <w:jc w:val="left"/>
              <w:rPr>
                <w:rFonts w:cs="Arial"/>
              </w:rPr>
            </w:pPr>
          </w:p>
        </w:tc>
      </w:tr>
      <w:tr w:rsidR="00624C96" w:rsidRPr="00E973D2" w14:paraId="4E5223CC" w14:textId="77777777" w:rsidTr="006B78D6">
        <w:tc>
          <w:tcPr>
            <w:tcW w:w="2376" w:type="dxa"/>
          </w:tcPr>
          <w:p w14:paraId="6E2A6934" w14:textId="40341CE1" w:rsidR="00624C96" w:rsidRPr="00E973D2" w:rsidRDefault="00624C96" w:rsidP="006B78D6">
            <w:pPr>
              <w:pStyle w:val="BodyText"/>
              <w:jc w:val="left"/>
              <w:rPr>
                <w:rFonts w:eastAsia="Times New Roman" w:cs="Arial"/>
                <w:color w:val="000000"/>
              </w:rPr>
            </w:pPr>
            <w:r w:rsidRPr="00E973D2">
              <w:rPr>
                <w:rFonts w:eastAsia="Times New Roman" w:cs="Arial"/>
                <w:color w:val="000000"/>
              </w:rPr>
              <w:t>Physical link</w:t>
            </w:r>
          </w:p>
        </w:tc>
        <w:tc>
          <w:tcPr>
            <w:tcW w:w="5245" w:type="dxa"/>
          </w:tcPr>
          <w:p w14:paraId="6C12D8CA" w14:textId="7FE856E5" w:rsidR="00624C96" w:rsidRPr="00E973D2" w:rsidRDefault="00734BCF" w:rsidP="00734BCF">
            <w:pPr>
              <w:rPr>
                <w:rFonts w:cs="Arial"/>
              </w:rPr>
            </w:pPr>
            <w:r w:rsidRPr="00E973D2">
              <w:rPr>
                <w:rFonts w:cs="Arial"/>
              </w:rPr>
              <w:t xml:space="preserve">The technology used to exchange data/information between systems </w:t>
            </w:r>
          </w:p>
        </w:tc>
        <w:tc>
          <w:tcPr>
            <w:tcW w:w="2268" w:type="dxa"/>
          </w:tcPr>
          <w:p w14:paraId="2A13A29D" w14:textId="48F9280B" w:rsidR="00624C96" w:rsidRPr="00E973D2" w:rsidRDefault="00734BCF" w:rsidP="006B78D6">
            <w:pPr>
              <w:pStyle w:val="BodyText"/>
              <w:jc w:val="left"/>
              <w:rPr>
                <w:rFonts w:cs="Arial"/>
              </w:rPr>
            </w:pPr>
            <w:r w:rsidRPr="00E973D2">
              <w:rPr>
                <w:rFonts w:cs="Arial"/>
              </w:rPr>
              <w:t>telecommunications</w:t>
            </w:r>
          </w:p>
        </w:tc>
      </w:tr>
      <w:tr w:rsidR="00624C96" w:rsidRPr="00E973D2" w14:paraId="598A5191" w14:textId="77777777" w:rsidTr="006B78D6">
        <w:tc>
          <w:tcPr>
            <w:tcW w:w="2376" w:type="dxa"/>
          </w:tcPr>
          <w:p w14:paraId="0BF07733" w14:textId="2A6811A0" w:rsidR="00624C96" w:rsidRPr="00E973D2" w:rsidRDefault="00624C96" w:rsidP="006B78D6">
            <w:pPr>
              <w:pStyle w:val="BodyText"/>
              <w:jc w:val="left"/>
              <w:rPr>
                <w:rFonts w:eastAsia="Times New Roman" w:cs="Arial"/>
                <w:color w:val="000000"/>
              </w:rPr>
            </w:pPr>
            <w:r w:rsidRPr="00E973D2">
              <w:rPr>
                <w:rFonts w:eastAsia="Times New Roman" w:cs="Arial"/>
                <w:color w:val="000000"/>
              </w:rPr>
              <w:t>MSP</w:t>
            </w:r>
          </w:p>
        </w:tc>
        <w:tc>
          <w:tcPr>
            <w:tcW w:w="5245" w:type="dxa"/>
          </w:tcPr>
          <w:p w14:paraId="2319988D" w14:textId="1B94B6A6" w:rsidR="00624C96" w:rsidRPr="00E973D2" w:rsidRDefault="00734BCF" w:rsidP="00734BCF">
            <w:pPr>
              <w:rPr>
                <w:rFonts w:cs="Arial"/>
              </w:rPr>
            </w:pPr>
            <w:r w:rsidRPr="00A159AE">
              <w:rPr>
                <w:rFonts w:cs="Arial"/>
                <w:b/>
              </w:rPr>
              <w:t>Maritime Service Portfolio</w:t>
            </w:r>
            <w:r w:rsidRPr="00E973D2">
              <w:rPr>
                <w:rFonts w:cs="Arial"/>
              </w:rPr>
              <w:t xml:space="preserve"> as defined within the IMO Strategy Implementation Plan, identified as the means of providing electronic information in a harmonized way.</w:t>
            </w:r>
          </w:p>
        </w:tc>
        <w:tc>
          <w:tcPr>
            <w:tcW w:w="2268" w:type="dxa"/>
          </w:tcPr>
          <w:p w14:paraId="27FE1578" w14:textId="4F4AB950" w:rsidR="00624C96" w:rsidRPr="00E973D2" w:rsidRDefault="00EF00FE" w:rsidP="006B78D6">
            <w:pPr>
              <w:pStyle w:val="BodyText"/>
              <w:jc w:val="left"/>
              <w:rPr>
                <w:rFonts w:cs="Arial"/>
              </w:rPr>
            </w:pPr>
            <w:r w:rsidRPr="00E973D2">
              <w:rPr>
                <w:rFonts w:cs="Arial"/>
              </w:rPr>
              <w:t>VTS Information Service</w:t>
            </w:r>
          </w:p>
        </w:tc>
      </w:tr>
    </w:tbl>
    <w:p w14:paraId="5A5EBACA" w14:textId="77777777" w:rsidR="009933B6" w:rsidRDefault="009933B6" w:rsidP="00180DDA">
      <w:pPr>
        <w:pStyle w:val="List1"/>
        <w:numPr>
          <w:ilvl w:val="0"/>
          <w:numId w:val="0"/>
        </w:numPr>
      </w:pPr>
    </w:p>
    <w:p w14:paraId="09794DE5" w14:textId="77777777" w:rsidR="009302DC" w:rsidRDefault="009302DC" w:rsidP="00A446C9">
      <w:pPr>
        <w:pStyle w:val="BodyText"/>
      </w:pPr>
    </w:p>
    <w:p w14:paraId="1D083D92" w14:textId="77777777" w:rsidR="00180DDA" w:rsidRDefault="00180DDA" w:rsidP="00A446C9">
      <w:pPr>
        <w:pStyle w:val="Heading1"/>
      </w:pPr>
      <w:r>
        <w:t>References</w:t>
      </w:r>
    </w:p>
    <w:p w14:paraId="00EC0BCC" w14:textId="14AE5EF8" w:rsidR="00180DDA" w:rsidRDefault="009302DC" w:rsidP="00180DDA">
      <w:pPr>
        <w:pStyle w:val="References"/>
        <w:rPr>
          <w:lang w:eastAsia="de-DE"/>
        </w:rPr>
      </w:pPr>
      <w:r>
        <w:t xml:space="preserve">IMO paper NCSR 1/28 (16 July 2014), Annex 7 - </w:t>
      </w:r>
      <w:r w:rsidRPr="00DB0814">
        <w:t xml:space="preserve">E-navigation </w:t>
      </w:r>
      <w:r>
        <w:t>Strategy I</w:t>
      </w:r>
      <w:r w:rsidRPr="00DB0814">
        <w:t xml:space="preserve">mplementation </w:t>
      </w:r>
      <w:r>
        <w:t>P</w:t>
      </w:r>
      <w:r w:rsidRPr="00DB0814">
        <w:t>lan</w:t>
      </w:r>
      <w:r>
        <w:t xml:space="preserve"> (as referred to in para 9.8 of the same paper.</w:t>
      </w:r>
    </w:p>
    <w:p w14:paraId="16DF9DEC" w14:textId="29A95056" w:rsidR="00F43EAD" w:rsidRDefault="00F43EAD" w:rsidP="00F43EAD">
      <w:pPr>
        <w:pStyle w:val="References"/>
      </w:pPr>
      <w:r>
        <w:t xml:space="preserve">S-100 </w:t>
      </w:r>
      <w:r w:rsidRPr="00DB20EA">
        <w:t xml:space="preserve">IHO Universal Hydrographic Data </w:t>
      </w:r>
      <w:proofErr w:type="gramStart"/>
      <w:r w:rsidRPr="00DB20EA">
        <w:t>Model  (</w:t>
      </w:r>
      <w:proofErr w:type="gramEnd"/>
      <w:r w:rsidRPr="00DB20EA">
        <w:t>January 2010</w:t>
      </w:r>
      <w:r>
        <w:t xml:space="preserve">).  Available at </w:t>
      </w:r>
      <w:hyperlink r:id="rId17" w:history="1">
        <w:r w:rsidRPr="009909A6">
          <w:rPr>
            <w:rStyle w:val="Hyperlink"/>
          </w:rPr>
          <w:t>www.iho.int/iho_pubs/IHO_Download.htm</w:t>
        </w:r>
      </w:hyperlink>
    </w:p>
    <w:p w14:paraId="179577FB" w14:textId="77777777" w:rsidR="00F43EAD" w:rsidRDefault="00F43EAD" w:rsidP="00F43EAD">
      <w:pPr>
        <w:pStyle w:val="References"/>
        <w:rPr>
          <w:rStyle w:val="Hyperlink"/>
        </w:rPr>
      </w:pPr>
      <w:r w:rsidRPr="00F43EAD">
        <w:t>S-99 Operational Procedures for the Organization and Management of the S-100 Geospatial Information Registry (Ed. 1.1.0, November 2012)</w:t>
      </w:r>
      <w:r>
        <w:t xml:space="preserve">  Available at </w:t>
      </w:r>
      <w:hyperlink r:id="rId18" w:history="1">
        <w:r w:rsidRPr="009909A6">
          <w:rPr>
            <w:rStyle w:val="Hyperlink"/>
          </w:rPr>
          <w:t>www.iho.int/iho_pubs/IHO_Download.htm</w:t>
        </w:r>
      </w:hyperlink>
    </w:p>
    <w:p w14:paraId="57716DC7" w14:textId="09AA439E" w:rsidR="00B77B61" w:rsidRDefault="00B77B61" w:rsidP="00F43EAD">
      <w:pPr>
        <w:pStyle w:val="References"/>
      </w:pPr>
      <w:r>
        <w:t xml:space="preserve">ISO 19104:2008 </w:t>
      </w:r>
      <w:r>
        <w:rPr>
          <w:i/>
          <w:iCs/>
          <w:lang w:val="en"/>
        </w:rPr>
        <w:t>Geographic information – Terminology</w:t>
      </w:r>
    </w:p>
    <w:p w14:paraId="27B672CF" w14:textId="68A4DBE9" w:rsidR="009302DC" w:rsidRPr="00180DDA" w:rsidRDefault="009302DC" w:rsidP="00F43EAD">
      <w:pPr>
        <w:pStyle w:val="References"/>
        <w:numPr>
          <w:ilvl w:val="0"/>
          <w:numId w:val="0"/>
        </w:numPr>
        <w:ind w:left="567"/>
      </w:pPr>
    </w:p>
    <w:p w14:paraId="7A8D2F27" w14:textId="77777777" w:rsidR="00A446C9" w:rsidRDefault="00A446C9" w:rsidP="00A446C9">
      <w:pPr>
        <w:pStyle w:val="Heading1"/>
      </w:pPr>
      <w:r>
        <w:t>Action requested of the Committee</w:t>
      </w:r>
    </w:p>
    <w:p w14:paraId="1556E528" w14:textId="7E2220C9" w:rsidR="00F25BF4" w:rsidRDefault="00F25BF4" w:rsidP="00A446C9">
      <w:pPr>
        <w:pStyle w:val="BodyText"/>
      </w:pPr>
      <w:r>
        <w:t>The Committee is requested to:</w:t>
      </w:r>
    </w:p>
    <w:p w14:paraId="41A1E375" w14:textId="7831C098" w:rsidR="00F25BF4" w:rsidRDefault="009302DC" w:rsidP="00362CD9">
      <w:pPr>
        <w:pStyle w:val="List1"/>
        <w:numPr>
          <w:ilvl w:val="0"/>
          <w:numId w:val="39"/>
        </w:numPr>
      </w:pPr>
      <w:r>
        <w:t>Note the content of this paper and endeavour to use consistent and appropriate terminology.</w:t>
      </w:r>
    </w:p>
    <w:p w14:paraId="5C2885BD" w14:textId="199F8E49" w:rsidR="00F43EAD" w:rsidRPr="00597FAE" w:rsidRDefault="00F43EAD" w:rsidP="00362CD9">
      <w:pPr>
        <w:pStyle w:val="List1"/>
        <w:numPr>
          <w:ilvl w:val="0"/>
          <w:numId w:val="39"/>
        </w:numPr>
      </w:pPr>
      <w:r>
        <w:t xml:space="preserve">Contribute to its continued development </w:t>
      </w:r>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p w14:paraId="10DC5D6B" w14:textId="77777777" w:rsidR="004D1D85" w:rsidRDefault="004D1D85" w:rsidP="000005D3">
      <w:pPr>
        <w:pStyle w:val="Annex"/>
        <w:sectPr w:rsidR="004D1D85" w:rsidSect="00420A38">
          <w:headerReference w:type="default" r:id="rId19"/>
          <w:footerReference w:type="default" r:id="rId20"/>
          <w:pgSz w:w="11906" w:h="16838"/>
          <w:pgMar w:top="709" w:right="991" w:bottom="1134" w:left="1134" w:header="709" w:footer="709" w:gutter="0"/>
          <w:cols w:space="708"/>
          <w:docGrid w:linePitch="360"/>
        </w:sectPr>
      </w:pPr>
    </w:p>
    <w:p w14:paraId="10A64E8F" w14:textId="380E6623" w:rsidR="000005D3" w:rsidRDefault="00E973D2" w:rsidP="000005D3">
      <w:pPr>
        <w:pStyle w:val="Appendix"/>
      </w:pPr>
      <w:r>
        <w:lastRenderedPageBreak/>
        <w:t>CMDS definition</w:t>
      </w:r>
    </w:p>
    <w:p w14:paraId="57208D74" w14:textId="46E62EF7" w:rsidR="000005D3" w:rsidRDefault="00B77B61" w:rsidP="000005D3">
      <w:pPr>
        <w:pStyle w:val="AnnexHeading1"/>
        <w:numPr>
          <w:ilvl w:val="0"/>
          <w:numId w:val="42"/>
        </w:numPr>
        <w:rPr>
          <w:lang w:eastAsia="en-US"/>
        </w:rPr>
      </w:pPr>
      <w:r>
        <w:t>SIP Sub Solution 4.1.1</w:t>
      </w:r>
    </w:p>
    <w:p w14:paraId="16AE6650" w14:textId="104AB3E9" w:rsidR="004D1D85" w:rsidRDefault="00E973D2" w:rsidP="00B77B61">
      <w:pPr>
        <w:pStyle w:val="AnnexHeading3"/>
        <w:numPr>
          <w:ilvl w:val="0"/>
          <w:numId w:val="0"/>
        </w:numPr>
        <w:ind w:left="992" w:hanging="992"/>
        <w:rPr>
          <w:lang w:eastAsia="en-US"/>
        </w:rPr>
      </w:pPr>
      <w:r>
        <w:rPr>
          <w:lang w:eastAsia="en-US"/>
        </w:rPr>
        <w:t xml:space="preserve">Sub-solution 4.1.1 from the IMO SIP [Ref 1] provides the following reference to the CDMS. </w:t>
      </w:r>
    </w:p>
    <w:p w14:paraId="0EB6D6E3" w14:textId="77777777" w:rsidR="00A94EA1" w:rsidRDefault="00A94EA1" w:rsidP="00A94EA1">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980"/>
        <w:gridCol w:w="4384"/>
      </w:tblGrid>
      <w:tr w:rsidR="00A94EA1" w14:paraId="539FDC7A" w14:textId="77777777" w:rsidTr="006B78D6">
        <w:trPr>
          <w:trHeight w:val="1116"/>
        </w:trPr>
        <w:tc>
          <w:tcPr>
            <w:tcW w:w="1242" w:type="dxa"/>
          </w:tcPr>
          <w:p w14:paraId="1D5B362D" w14:textId="77777777" w:rsidR="00A94EA1" w:rsidRDefault="00A94EA1" w:rsidP="006B78D6">
            <w:pPr>
              <w:pStyle w:val="Default"/>
              <w:rPr>
                <w:sz w:val="22"/>
                <w:szCs w:val="22"/>
              </w:rPr>
            </w:pPr>
            <w:r>
              <w:rPr>
                <w:b/>
                <w:bCs/>
                <w:sz w:val="22"/>
                <w:szCs w:val="22"/>
              </w:rPr>
              <w:t xml:space="preserve">S4.1.1 </w:t>
            </w:r>
          </w:p>
        </w:tc>
        <w:tc>
          <w:tcPr>
            <w:tcW w:w="3980" w:type="dxa"/>
          </w:tcPr>
          <w:p w14:paraId="4F3A0D20" w14:textId="77777777" w:rsidR="00A94EA1" w:rsidRDefault="00A94EA1" w:rsidP="006B78D6">
            <w:pPr>
              <w:pStyle w:val="Default"/>
              <w:rPr>
                <w:sz w:val="22"/>
                <w:szCs w:val="22"/>
              </w:rPr>
            </w:pPr>
            <w:r>
              <w:rPr>
                <w:sz w:val="22"/>
                <w:szCs w:val="22"/>
              </w:rPr>
              <w:t xml:space="preserve">Implement a Common Maritime Data Structure and include parameters for priority, source, and ownership of information. </w:t>
            </w:r>
          </w:p>
        </w:tc>
        <w:tc>
          <w:tcPr>
            <w:tcW w:w="4384" w:type="dxa"/>
          </w:tcPr>
          <w:p w14:paraId="011667FC" w14:textId="04291B71" w:rsidR="00A94EA1" w:rsidRDefault="00A94EA1" w:rsidP="006B78D6">
            <w:pPr>
              <w:pStyle w:val="Default"/>
              <w:rPr>
                <w:sz w:val="22"/>
                <w:szCs w:val="22"/>
              </w:rPr>
            </w:pPr>
            <w:r>
              <w:rPr>
                <w:sz w:val="22"/>
                <w:szCs w:val="22"/>
              </w:rPr>
              <w:t xml:space="preserve">CMDS is at the heart of e-navigation. It has been already agreed to use the IHO S-100 data model. </w:t>
            </w:r>
            <w:r w:rsidR="00E973D2">
              <w:rPr>
                <w:sz w:val="22"/>
                <w:szCs w:val="22"/>
              </w:rPr>
              <w:t xml:space="preserve"> </w:t>
            </w:r>
            <w:r>
              <w:rPr>
                <w:sz w:val="22"/>
                <w:szCs w:val="22"/>
              </w:rPr>
              <w:t xml:space="preserve">Develop both the shore based data models and also the shipboard data models including firewalls, as necessary, and harmonize via the IMO-IHO harmonization group on data </w:t>
            </w:r>
          </w:p>
        </w:tc>
      </w:tr>
    </w:tbl>
    <w:p w14:paraId="36DA1B6C" w14:textId="77777777" w:rsidR="00A94EA1" w:rsidRDefault="00A94EA1" w:rsidP="00A94EA1">
      <w:pPr>
        <w:pStyle w:val="BodyText"/>
      </w:pPr>
    </w:p>
    <w:p w14:paraId="175E727F" w14:textId="77777777" w:rsidR="00A94EA1" w:rsidRDefault="00A94EA1" w:rsidP="00A94EA1">
      <w:pPr>
        <w:rPr>
          <w:lang w:eastAsia="en-US"/>
        </w:rPr>
      </w:pPr>
    </w:p>
    <w:p w14:paraId="2671C054" w14:textId="1B712D60" w:rsidR="00A94EA1" w:rsidRDefault="00E973D2" w:rsidP="00A94EA1">
      <w:pPr>
        <w:pStyle w:val="Appendix"/>
      </w:pPr>
      <w:r>
        <w:t>CMDS Diagram</w:t>
      </w:r>
      <w:r w:rsidR="00A94EA1">
        <w:t>.</w:t>
      </w:r>
    </w:p>
    <w:p w14:paraId="74EC1E12" w14:textId="675FC30F" w:rsidR="00A94EA1" w:rsidRDefault="00A94EA1" w:rsidP="00A94EA1">
      <w:pPr>
        <w:pStyle w:val="AnnexHeading1"/>
        <w:numPr>
          <w:ilvl w:val="0"/>
          <w:numId w:val="42"/>
        </w:numPr>
        <w:rPr>
          <w:lang w:eastAsia="en-US"/>
        </w:rPr>
      </w:pPr>
      <w:r>
        <w:t>Common Maritime Data Structure diagram</w:t>
      </w:r>
    </w:p>
    <w:p w14:paraId="42C1C600" w14:textId="5C4AB6F3" w:rsidR="00A94EA1" w:rsidRDefault="00E973D2" w:rsidP="00E973D2">
      <w:pPr>
        <w:pStyle w:val="AnnexHeading3"/>
        <w:numPr>
          <w:ilvl w:val="0"/>
          <w:numId w:val="0"/>
        </w:numPr>
        <w:ind w:left="992" w:hanging="992"/>
        <w:rPr>
          <w:lang w:eastAsia="en-US"/>
        </w:rPr>
      </w:pPr>
      <w:r>
        <w:rPr>
          <w:lang w:eastAsia="en-US"/>
        </w:rPr>
        <w:t xml:space="preserve">The IMO SIP [Ref 1] provides the following diagram as a description of the CMDS concept. </w:t>
      </w:r>
    </w:p>
    <w:p w14:paraId="6F1F7FAB" w14:textId="6FD2151B" w:rsidR="00A94EA1" w:rsidRPr="00A94EA1" w:rsidRDefault="00A94EA1" w:rsidP="00A94EA1">
      <w:pPr>
        <w:rPr>
          <w:lang w:eastAsia="en-US"/>
        </w:rPr>
      </w:pPr>
      <w:r>
        <w:object w:dxaOrig="17706" w:dyaOrig="11705" w14:anchorId="5B79EE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19.15pt" o:ole="">
            <v:imagedata r:id="rId21" o:title=""/>
          </v:shape>
          <o:OLEObject Type="Embed" ProgID="Visio.Drawing.11" ShapeID="_x0000_i1025" DrawAspect="Content" ObjectID="_1503581469" r:id="rId22"/>
        </w:object>
      </w:r>
    </w:p>
    <w:sectPr w:rsidR="00A94EA1" w:rsidRPr="00A94EA1"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4764B" w14:textId="77777777" w:rsidR="00175960" w:rsidRDefault="00175960" w:rsidP="00362CD9">
      <w:r>
        <w:separator/>
      </w:r>
    </w:p>
  </w:endnote>
  <w:endnote w:type="continuationSeparator" w:id="0">
    <w:p w14:paraId="5D3EEB01" w14:textId="77777777" w:rsidR="00175960" w:rsidRDefault="0017596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AD28B6">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6DC54" w14:textId="77777777" w:rsidR="00175960" w:rsidRDefault="00175960" w:rsidP="00362CD9">
      <w:r>
        <w:separator/>
      </w:r>
    </w:p>
  </w:footnote>
  <w:footnote w:type="continuationSeparator" w:id="0">
    <w:p w14:paraId="560E70F4" w14:textId="77777777" w:rsidR="00175960" w:rsidRDefault="0017596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C12D7" w14:textId="7AC36EDD" w:rsidR="00330680" w:rsidRDefault="00330680" w:rsidP="00AF3636">
    <w:pPr>
      <w:pStyle w:val="Header"/>
      <w:jc w:val="right"/>
    </w:pPr>
    <w:r>
      <w:t>ENAV17-9.1</w:t>
    </w:r>
  </w:p>
  <w:p w14:paraId="3872B6D8" w14:textId="361F6481" w:rsidR="007227CA" w:rsidRPr="00330680" w:rsidRDefault="00330680" w:rsidP="00330680">
    <w:pPr>
      <w:pStyle w:val="Header"/>
      <w:jc w:val="right"/>
      <w:rPr>
        <w:lang w:val="en-US"/>
      </w:rPr>
    </w:pPr>
    <w:r>
      <w:t xml:space="preserve">Formerly </w:t>
    </w:r>
    <w:sdt>
      <w:sdtPr>
        <w:id w:val="-1813013573"/>
        <w:docPartObj>
          <w:docPartGallery w:val="Watermarks"/>
          <w:docPartUnique/>
        </w:docPartObj>
      </w:sdtPr>
      <w:sdtEndPr/>
      <w:sdtContent>
        <w:r w:rsidR="00175960">
          <w:rPr>
            <w:noProof/>
            <w:lang w:val="en-US" w:eastAsia="zh-TW"/>
          </w:rPr>
          <w:pict w14:anchorId="0B447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F3636">
      <w:rPr>
        <w:lang w:val="en-US"/>
      </w:rPr>
      <w:t>ENAV16-14.2.6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6D5E16"/>
    <w:multiLevelType w:val="hybridMultilevel"/>
    <w:tmpl w:val="06E84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475149"/>
    <w:multiLevelType w:val="hybridMultilevel"/>
    <w:tmpl w:val="55ECC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870661B"/>
    <w:multiLevelType w:val="hybridMultilevel"/>
    <w:tmpl w:val="EBFC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B0F4753"/>
    <w:multiLevelType w:val="hybridMultilevel"/>
    <w:tmpl w:val="0DFA9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24"/>
  </w:num>
  <w:num w:numId="5">
    <w:abstractNumId w:val="18"/>
  </w:num>
  <w:num w:numId="6">
    <w:abstractNumId w:val="4"/>
  </w:num>
  <w:num w:numId="7">
    <w:abstractNumId w:val="26"/>
  </w:num>
  <w:num w:numId="8">
    <w:abstractNumId w:val="12"/>
  </w:num>
  <w:num w:numId="9">
    <w:abstractNumId w:val="8"/>
  </w:num>
  <w:num w:numId="10">
    <w:abstractNumId w:val="20"/>
  </w:num>
  <w:num w:numId="11">
    <w:abstractNumId w:val="19"/>
  </w:num>
  <w:num w:numId="12">
    <w:abstractNumId w:val="17"/>
  </w:num>
  <w:num w:numId="13">
    <w:abstractNumId w:val="25"/>
  </w:num>
  <w:num w:numId="14">
    <w:abstractNumId w:val="5"/>
  </w:num>
  <w:num w:numId="15">
    <w:abstractNumId w:val="27"/>
  </w:num>
  <w:num w:numId="16">
    <w:abstractNumId w:val="16"/>
  </w:num>
  <w:num w:numId="17">
    <w:abstractNumId w:val="6"/>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4"/>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10"/>
  </w:num>
  <w:num w:numId="46">
    <w:abstractNumId w:val="13"/>
  </w:num>
  <w:num w:numId="47">
    <w:abstractNumId w:val="28"/>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31C8"/>
    <w:rsid w:val="000055AF"/>
    <w:rsid w:val="00037DF4"/>
    <w:rsid w:val="0004700E"/>
    <w:rsid w:val="00070C13"/>
    <w:rsid w:val="00071648"/>
    <w:rsid w:val="00084F33"/>
    <w:rsid w:val="000A77A7"/>
    <w:rsid w:val="000B1707"/>
    <w:rsid w:val="000B6E69"/>
    <w:rsid w:val="000C0340"/>
    <w:rsid w:val="000C1B3E"/>
    <w:rsid w:val="00175960"/>
    <w:rsid w:val="00177F4D"/>
    <w:rsid w:val="00180DDA"/>
    <w:rsid w:val="001927FD"/>
    <w:rsid w:val="001B2A2D"/>
    <w:rsid w:val="001B737D"/>
    <w:rsid w:val="001C44A3"/>
    <w:rsid w:val="001E0E15"/>
    <w:rsid w:val="001F382E"/>
    <w:rsid w:val="001F528A"/>
    <w:rsid w:val="001F704E"/>
    <w:rsid w:val="002125B0"/>
    <w:rsid w:val="00243228"/>
    <w:rsid w:val="00251483"/>
    <w:rsid w:val="00255CAA"/>
    <w:rsid w:val="00264305"/>
    <w:rsid w:val="00287DB9"/>
    <w:rsid w:val="002A0346"/>
    <w:rsid w:val="002A4487"/>
    <w:rsid w:val="002B49E9"/>
    <w:rsid w:val="002D3E8B"/>
    <w:rsid w:val="002D4575"/>
    <w:rsid w:val="002D5C0C"/>
    <w:rsid w:val="002E03D1"/>
    <w:rsid w:val="002E1F05"/>
    <w:rsid w:val="002E6B74"/>
    <w:rsid w:val="002E6FCA"/>
    <w:rsid w:val="00330680"/>
    <w:rsid w:val="00356CD0"/>
    <w:rsid w:val="00362CD9"/>
    <w:rsid w:val="00365E45"/>
    <w:rsid w:val="003761CA"/>
    <w:rsid w:val="00380DAF"/>
    <w:rsid w:val="003A1290"/>
    <w:rsid w:val="003B28F5"/>
    <w:rsid w:val="003B7B7D"/>
    <w:rsid w:val="003C1FAD"/>
    <w:rsid w:val="003C54CB"/>
    <w:rsid w:val="003C7A2A"/>
    <w:rsid w:val="003D2DC1"/>
    <w:rsid w:val="003D69D0"/>
    <w:rsid w:val="003F2918"/>
    <w:rsid w:val="003F430E"/>
    <w:rsid w:val="0041088C"/>
    <w:rsid w:val="00420A38"/>
    <w:rsid w:val="00431B19"/>
    <w:rsid w:val="0043282A"/>
    <w:rsid w:val="004566DD"/>
    <w:rsid w:val="004661AD"/>
    <w:rsid w:val="00485CB1"/>
    <w:rsid w:val="00486DCC"/>
    <w:rsid w:val="004C1A4A"/>
    <w:rsid w:val="004C514F"/>
    <w:rsid w:val="004C7797"/>
    <w:rsid w:val="004D1D85"/>
    <w:rsid w:val="004D3C3A"/>
    <w:rsid w:val="004E1CD1"/>
    <w:rsid w:val="005107EB"/>
    <w:rsid w:val="00510CB0"/>
    <w:rsid w:val="00521345"/>
    <w:rsid w:val="005234C3"/>
    <w:rsid w:val="00526DF0"/>
    <w:rsid w:val="0054085F"/>
    <w:rsid w:val="00545CC4"/>
    <w:rsid w:val="00551FFF"/>
    <w:rsid w:val="005607A2"/>
    <w:rsid w:val="0057198B"/>
    <w:rsid w:val="00597FAE"/>
    <w:rsid w:val="005B32A3"/>
    <w:rsid w:val="005C0D44"/>
    <w:rsid w:val="005C566C"/>
    <w:rsid w:val="005C7E69"/>
    <w:rsid w:val="005E262D"/>
    <w:rsid w:val="005F23D3"/>
    <w:rsid w:val="005F7E20"/>
    <w:rsid w:val="006126EE"/>
    <w:rsid w:val="0062097E"/>
    <w:rsid w:val="00624C96"/>
    <w:rsid w:val="0065631B"/>
    <w:rsid w:val="006652C3"/>
    <w:rsid w:val="00691FD0"/>
    <w:rsid w:val="00692148"/>
    <w:rsid w:val="006A224D"/>
    <w:rsid w:val="006B47E4"/>
    <w:rsid w:val="006C5948"/>
    <w:rsid w:val="006C701E"/>
    <w:rsid w:val="006F2A74"/>
    <w:rsid w:val="007118F5"/>
    <w:rsid w:val="00712AA4"/>
    <w:rsid w:val="00721AA1"/>
    <w:rsid w:val="007227CA"/>
    <w:rsid w:val="00724B67"/>
    <w:rsid w:val="00734BCF"/>
    <w:rsid w:val="007547F8"/>
    <w:rsid w:val="00765622"/>
    <w:rsid w:val="00770B6C"/>
    <w:rsid w:val="00783FEA"/>
    <w:rsid w:val="0080294B"/>
    <w:rsid w:val="00815FC8"/>
    <w:rsid w:val="0082480E"/>
    <w:rsid w:val="00850293"/>
    <w:rsid w:val="00851373"/>
    <w:rsid w:val="00851BA6"/>
    <w:rsid w:val="0085654D"/>
    <w:rsid w:val="00861160"/>
    <w:rsid w:val="00862816"/>
    <w:rsid w:val="0086654F"/>
    <w:rsid w:val="00883D53"/>
    <w:rsid w:val="008A356F"/>
    <w:rsid w:val="008A4653"/>
    <w:rsid w:val="008A4717"/>
    <w:rsid w:val="008A50CC"/>
    <w:rsid w:val="008B4A15"/>
    <w:rsid w:val="008D1694"/>
    <w:rsid w:val="008D79CB"/>
    <w:rsid w:val="008F07BC"/>
    <w:rsid w:val="00912331"/>
    <w:rsid w:val="0092692B"/>
    <w:rsid w:val="009302DC"/>
    <w:rsid w:val="00943E9C"/>
    <w:rsid w:val="0094737B"/>
    <w:rsid w:val="00953F4D"/>
    <w:rsid w:val="00960BB8"/>
    <w:rsid w:val="00964F5C"/>
    <w:rsid w:val="00972A5D"/>
    <w:rsid w:val="009831C0"/>
    <w:rsid w:val="009933B6"/>
    <w:rsid w:val="009A2BC0"/>
    <w:rsid w:val="00A0389B"/>
    <w:rsid w:val="00A159AE"/>
    <w:rsid w:val="00A446C9"/>
    <w:rsid w:val="00A635D6"/>
    <w:rsid w:val="00A777BC"/>
    <w:rsid w:val="00A8553A"/>
    <w:rsid w:val="00A93AED"/>
    <w:rsid w:val="00A94EA1"/>
    <w:rsid w:val="00AA0D43"/>
    <w:rsid w:val="00AC3B6C"/>
    <w:rsid w:val="00AD28B6"/>
    <w:rsid w:val="00AF3636"/>
    <w:rsid w:val="00B226F2"/>
    <w:rsid w:val="00B274DF"/>
    <w:rsid w:val="00B56BDF"/>
    <w:rsid w:val="00B65812"/>
    <w:rsid w:val="00B77B61"/>
    <w:rsid w:val="00B85CD6"/>
    <w:rsid w:val="00B90A27"/>
    <w:rsid w:val="00B9554D"/>
    <w:rsid w:val="00BB2B9F"/>
    <w:rsid w:val="00BB7D9E"/>
    <w:rsid w:val="00BD3CB8"/>
    <w:rsid w:val="00BD4E6F"/>
    <w:rsid w:val="00BF32F0"/>
    <w:rsid w:val="00BF4DCE"/>
    <w:rsid w:val="00C05CE5"/>
    <w:rsid w:val="00C6171E"/>
    <w:rsid w:val="00CA2F61"/>
    <w:rsid w:val="00CA6F2C"/>
    <w:rsid w:val="00CF1871"/>
    <w:rsid w:val="00D1133E"/>
    <w:rsid w:val="00D17A34"/>
    <w:rsid w:val="00D26628"/>
    <w:rsid w:val="00D332B3"/>
    <w:rsid w:val="00D378F6"/>
    <w:rsid w:val="00D55207"/>
    <w:rsid w:val="00D8482B"/>
    <w:rsid w:val="00D92B45"/>
    <w:rsid w:val="00D95962"/>
    <w:rsid w:val="00DB0814"/>
    <w:rsid w:val="00DB20EA"/>
    <w:rsid w:val="00DC389B"/>
    <w:rsid w:val="00DE2FEE"/>
    <w:rsid w:val="00E00BE9"/>
    <w:rsid w:val="00E22A11"/>
    <w:rsid w:val="00E31E5C"/>
    <w:rsid w:val="00E558C3"/>
    <w:rsid w:val="00E55927"/>
    <w:rsid w:val="00E912A6"/>
    <w:rsid w:val="00E973D2"/>
    <w:rsid w:val="00EA0C5C"/>
    <w:rsid w:val="00EA4844"/>
    <w:rsid w:val="00EA4D9C"/>
    <w:rsid w:val="00EA5A97"/>
    <w:rsid w:val="00EB122D"/>
    <w:rsid w:val="00EB75EE"/>
    <w:rsid w:val="00EE4C1D"/>
    <w:rsid w:val="00EF00FE"/>
    <w:rsid w:val="00EF3685"/>
    <w:rsid w:val="00F159EB"/>
    <w:rsid w:val="00F25BF4"/>
    <w:rsid w:val="00F267DB"/>
    <w:rsid w:val="00F43EAD"/>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A6AA77"/>
  <w15:docId w15:val="{BD0A5F61-7A75-4ABB-8282-B7447503C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1F382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94343">
      <w:bodyDiv w:val="1"/>
      <w:marLeft w:val="0"/>
      <w:marRight w:val="0"/>
      <w:marTop w:val="0"/>
      <w:marBottom w:val="0"/>
      <w:divBdr>
        <w:top w:val="none" w:sz="0" w:space="0" w:color="auto"/>
        <w:left w:val="none" w:sz="0" w:space="0" w:color="auto"/>
        <w:bottom w:val="none" w:sz="0" w:space="0" w:color="auto"/>
        <w:right w:val="none" w:sz="0" w:space="0" w:color="auto"/>
      </w:divBdr>
    </w:div>
    <w:div w:id="349457062">
      <w:bodyDiv w:val="1"/>
      <w:marLeft w:val="0"/>
      <w:marRight w:val="0"/>
      <w:marTop w:val="0"/>
      <w:marBottom w:val="0"/>
      <w:divBdr>
        <w:top w:val="none" w:sz="0" w:space="0" w:color="auto"/>
        <w:left w:val="none" w:sz="0" w:space="0" w:color="auto"/>
        <w:bottom w:val="none" w:sz="0" w:space="0" w:color="auto"/>
        <w:right w:val="none" w:sz="0" w:space="0" w:color="auto"/>
      </w:divBdr>
    </w:div>
    <w:div w:id="152778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odeling_language" TargetMode="External"/><Relationship Id="rId13" Type="http://schemas.openxmlformats.org/officeDocument/2006/relationships/hyperlink" Target="http://en.wikipedia.org/wiki/Machine-readable_data" TargetMode="External"/><Relationship Id="rId18" Type="http://schemas.openxmlformats.org/officeDocument/2006/relationships/hyperlink" Target="http://www.iho.int/iho_pubs/IHO_Download.htm" TargetMode="Externa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en.wikipedia.org/wiki/Human-readable_medium" TargetMode="External"/><Relationship Id="rId17" Type="http://schemas.openxmlformats.org/officeDocument/2006/relationships/hyperlink" Target="http://www.iho.int/iho_pubs/IHO_Download.htm" TargetMode="External"/><Relationship Id="rId2" Type="http://schemas.openxmlformats.org/officeDocument/2006/relationships/numbering" Target="numbering.xml"/><Relationship Id="rId16" Type="http://schemas.openxmlformats.org/officeDocument/2006/relationships/hyperlink" Target="http://en.wikipedia.org/wiki/Behavio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File_form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Structure" TargetMode="External"/><Relationship Id="rId23" Type="http://schemas.openxmlformats.org/officeDocument/2006/relationships/fontTable" Target="fontTable.xml"/><Relationship Id="rId10" Type="http://schemas.openxmlformats.org/officeDocument/2006/relationships/hyperlink" Target="http://en.wikipedia.org/wiki/Markup_languag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Software_engineering" TargetMode="External"/><Relationship Id="rId14" Type="http://schemas.openxmlformats.org/officeDocument/2006/relationships/hyperlink" Target="http://en.wikipedia.org/wiki/Conceptual_model" TargetMode="External"/><Relationship Id="rId2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A1ECF-80FE-4941-A5A4-A19019EF5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2616</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17499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2015-05-01T11:35:00Z</dcterms:created>
  <dcterms:modified xsi:type="dcterms:W3CDTF">2015-09-12T15:43:00Z</dcterms:modified>
</cp:coreProperties>
</file>